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D8833" w14:textId="77777777" w:rsidR="008113FC" w:rsidRDefault="000C68FE" w:rsidP="00E36E59">
      <w:pPr>
        <w:spacing w:line="276" w:lineRule="auto"/>
      </w:pPr>
      <w:bookmarkStart w:id="0" w:name="_Hlk194942398"/>
      <w:r w:rsidRPr="00E062FB">
        <w:rPr>
          <w:rFonts w:ascii="Calibri" w:hAnsi="Calibri" w:cs="Calibri"/>
          <w:noProof/>
        </w:rPr>
        <w:drawing>
          <wp:inline distT="0" distB="0" distL="0" distR="0" wp14:anchorId="144E4BF2" wp14:editId="1AC43737">
            <wp:extent cx="2552700" cy="781050"/>
            <wp:effectExtent l="0" t="0" r="0" b="0"/>
            <wp:docPr id="2" name="Picture 2" descr="AIA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AM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781050"/>
                    </a:xfrm>
                    <a:prstGeom prst="rect">
                      <a:avLst/>
                    </a:prstGeom>
                    <a:noFill/>
                    <a:ln>
                      <a:noFill/>
                    </a:ln>
                  </pic:spPr>
                </pic:pic>
              </a:graphicData>
            </a:graphic>
          </wp:inline>
        </w:drawing>
      </w:r>
      <w:r w:rsidR="00D81824">
        <w:tab/>
      </w:r>
    </w:p>
    <w:p w14:paraId="2ACFD719" w14:textId="77777777" w:rsidR="005F5307" w:rsidRDefault="005F5307" w:rsidP="000C68FE">
      <w:pPr>
        <w:jc w:val="center"/>
        <w:rPr>
          <w:rFonts w:ascii="Calibri" w:eastAsia="MS Mincho" w:hAnsi="Calibri" w:cs="Calibri"/>
          <w:b/>
          <w:i/>
          <w:color w:val="70AD47"/>
          <w:sz w:val="24"/>
          <w:szCs w:val="24"/>
        </w:rPr>
      </w:pPr>
    </w:p>
    <w:p w14:paraId="7945D65D" w14:textId="77777777" w:rsidR="00201F13" w:rsidRDefault="00201F13" w:rsidP="000C68FE">
      <w:pPr>
        <w:jc w:val="center"/>
        <w:rPr>
          <w:rFonts w:ascii="Calibri" w:eastAsia="MS Mincho" w:hAnsi="Calibri" w:cs="Calibri"/>
          <w:b/>
          <w:i/>
          <w:color w:val="70AD47"/>
          <w:sz w:val="24"/>
          <w:szCs w:val="24"/>
        </w:rPr>
      </w:pPr>
    </w:p>
    <w:p w14:paraId="6ADBDC67" w14:textId="77777777" w:rsidR="00201F13" w:rsidRDefault="00201F13" w:rsidP="00201F13">
      <w:pPr>
        <w:jc w:val="center"/>
        <w:rPr>
          <w:rFonts w:ascii="Calibri" w:eastAsia="MS Mincho" w:hAnsi="Calibri" w:cs="Calibri"/>
          <w:b/>
          <w:i/>
          <w:color w:val="70AD47"/>
          <w:sz w:val="24"/>
          <w:szCs w:val="24"/>
        </w:rPr>
      </w:pPr>
      <w:r>
        <w:rPr>
          <w:rFonts w:ascii="Calibri" w:eastAsia="MS Mincho" w:hAnsi="Calibri" w:cs="Calibri"/>
          <w:b/>
          <w:i/>
          <w:color w:val="70AD47"/>
          <w:sz w:val="24"/>
          <w:szCs w:val="24"/>
        </w:rPr>
        <w:t>AIAMC National Initiative X</w:t>
      </w:r>
    </w:p>
    <w:p w14:paraId="30797AD3" w14:textId="22AC7190" w:rsidR="00894CA6" w:rsidRDefault="00894CA6" w:rsidP="00201F13">
      <w:pPr>
        <w:jc w:val="center"/>
        <w:rPr>
          <w:rFonts w:ascii="Calibri" w:hAnsi="Calibri" w:cs="Calibri"/>
          <w:b/>
          <w:bCs/>
          <w:i/>
          <w:iCs/>
          <w:noProof/>
          <w:color w:val="92D050"/>
        </w:rPr>
      </w:pPr>
      <w:r w:rsidRPr="00894CA6">
        <w:rPr>
          <w:rFonts w:ascii="Calibri" w:hAnsi="Calibri" w:cs="Calibri"/>
          <w:b/>
          <w:bCs/>
          <w:i/>
          <w:iCs/>
          <w:noProof/>
          <w:color w:val="92D050"/>
        </w:rPr>
        <w:t xml:space="preserve">Optimizing the Clinical Learning Environment </w:t>
      </w:r>
    </w:p>
    <w:p w14:paraId="0FA339E8" w14:textId="16D6C315" w:rsidR="00201F13" w:rsidRPr="00E062FB" w:rsidRDefault="00894CA6" w:rsidP="00201F13">
      <w:pPr>
        <w:jc w:val="center"/>
        <w:rPr>
          <w:rFonts w:ascii="Calibri" w:hAnsi="Calibri" w:cs="Calibri"/>
          <w:color w:val="70AD47"/>
          <w:sz w:val="24"/>
          <w:szCs w:val="24"/>
        </w:rPr>
      </w:pPr>
      <w:r w:rsidRPr="00894CA6">
        <w:rPr>
          <w:rFonts w:ascii="Calibri" w:hAnsi="Calibri" w:cs="Calibri"/>
          <w:b/>
          <w:bCs/>
          <w:i/>
          <w:iCs/>
          <w:noProof/>
          <w:color w:val="92D050"/>
        </w:rPr>
        <w:t>for the</w:t>
      </w:r>
      <w:r w:rsidRPr="00894CA6">
        <w:rPr>
          <w:noProof/>
          <w:color w:val="92D050"/>
        </w:rPr>
        <w:t xml:space="preserve"> </w:t>
      </w:r>
      <w:r w:rsidRPr="00894CA6">
        <w:rPr>
          <w:rFonts w:ascii="Calibri" w:hAnsi="Calibri" w:cs="Calibri"/>
          <w:b/>
          <w:bCs/>
          <w:i/>
          <w:iCs/>
          <w:noProof/>
          <w:color w:val="92D050"/>
        </w:rPr>
        <w:t>Future</w:t>
      </w:r>
      <w:r w:rsidR="00201F13">
        <w:rPr>
          <w:rFonts w:ascii="Calibri" w:eastAsia="MS Mincho" w:hAnsi="Calibri" w:cs="Calibri"/>
          <w:b/>
          <w:i/>
          <w:color w:val="70AD47"/>
          <w:sz w:val="24"/>
          <w:szCs w:val="24"/>
        </w:rPr>
        <w:t xml:space="preserve"> </w:t>
      </w:r>
    </w:p>
    <w:p w14:paraId="2AEE75C9" w14:textId="3BF7996E" w:rsidR="000C68FE" w:rsidRDefault="000C68FE" w:rsidP="003B5232">
      <w:pPr>
        <w:spacing w:line="276" w:lineRule="auto"/>
        <w:jc w:val="center"/>
        <w:rPr>
          <w:rFonts w:ascii="Calibri" w:eastAsia="MS Mincho" w:hAnsi="Calibri" w:cs="Arial"/>
          <w:b/>
          <w:sz w:val="24"/>
          <w:szCs w:val="24"/>
        </w:rPr>
      </w:pPr>
    </w:p>
    <w:p w14:paraId="1929579E" w14:textId="6D366919" w:rsidR="000C68FE" w:rsidRDefault="000C68FE" w:rsidP="003B5232">
      <w:pPr>
        <w:spacing w:line="276" w:lineRule="auto"/>
        <w:jc w:val="center"/>
        <w:rPr>
          <w:rFonts w:ascii="Calibri" w:eastAsia="MS Mincho" w:hAnsi="Calibri" w:cs="Arial"/>
          <w:b/>
          <w:sz w:val="24"/>
          <w:szCs w:val="24"/>
        </w:rPr>
      </w:pPr>
    </w:p>
    <w:p w14:paraId="621319B2" w14:textId="77777777" w:rsidR="004405DD" w:rsidRDefault="004405DD" w:rsidP="00DD0EA0">
      <w:pPr>
        <w:spacing w:line="276" w:lineRule="auto"/>
        <w:jc w:val="center"/>
        <w:rPr>
          <w:rFonts w:ascii="Calibri" w:eastAsia="MS Mincho" w:hAnsi="Calibri" w:cs="Arial"/>
          <w:b/>
          <w:sz w:val="32"/>
          <w:szCs w:val="32"/>
        </w:rPr>
        <w:sectPr w:rsidR="004405DD" w:rsidSect="007F7E1B">
          <w:headerReference w:type="default" r:id="rId9"/>
          <w:footerReference w:type="default" r:id="rId10"/>
          <w:type w:val="continuous"/>
          <w:pgSz w:w="12240" w:h="15840"/>
          <w:pgMar w:top="720" w:right="720" w:bottom="720" w:left="720" w:header="720" w:footer="720" w:gutter="0"/>
          <w:cols w:num="2" w:space="576"/>
          <w:docGrid w:linePitch="360"/>
        </w:sectPr>
      </w:pPr>
    </w:p>
    <w:p w14:paraId="11CD9E94" w14:textId="77777777" w:rsidR="008A6F9C" w:rsidRPr="008A6F9C" w:rsidRDefault="008A6F9C" w:rsidP="00062638">
      <w:pPr>
        <w:jc w:val="center"/>
        <w:rPr>
          <w:rFonts w:ascii="Calibri" w:eastAsia="MS Mincho" w:hAnsi="Calibri" w:cs="Arial"/>
          <w:b/>
          <w:sz w:val="32"/>
          <w:szCs w:val="32"/>
        </w:rPr>
      </w:pPr>
      <w:r w:rsidRPr="008A6F9C">
        <w:rPr>
          <w:rFonts w:ascii="Calibri" w:eastAsia="MS Mincho" w:hAnsi="Calibri" w:cs="Arial"/>
          <w:b/>
          <w:sz w:val="32"/>
          <w:szCs w:val="32"/>
        </w:rPr>
        <w:t>CALL FOR APPLICATIONS</w:t>
      </w:r>
    </w:p>
    <w:p w14:paraId="1849503C" w14:textId="073DB5AC" w:rsidR="008A6F9C" w:rsidRPr="008A6F9C" w:rsidRDefault="008A6F9C" w:rsidP="00062638">
      <w:pPr>
        <w:jc w:val="center"/>
        <w:rPr>
          <w:rFonts w:ascii="Calibri" w:eastAsia="MS Mincho" w:hAnsi="Calibri" w:cs="Arial"/>
          <w:b/>
          <w:sz w:val="24"/>
          <w:szCs w:val="24"/>
        </w:rPr>
      </w:pPr>
      <w:r w:rsidRPr="008A6F9C">
        <w:rPr>
          <w:rFonts w:ascii="Calibri" w:eastAsia="MS Mincho" w:hAnsi="Calibri" w:cs="Arial"/>
          <w:b/>
          <w:sz w:val="24"/>
          <w:szCs w:val="24"/>
        </w:rPr>
        <w:t xml:space="preserve">NATIONAL INITIATIVE </w:t>
      </w:r>
      <w:r w:rsidR="0017570B">
        <w:rPr>
          <w:rFonts w:ascii="Calibri" w:eastAsia="MS Mincho" w:hAnsi="Calibri" w:cs="Arial"/>
          <w:b/>
          <w:sz w:val="24"/>
          <w:szCs w:val="24"/>
        </w:rPr>
        <w:t>X</w:t>
      </w:r>
    </w:p>
    <w:p w14:paraId="4F97D7AD" w14:textId="7E30691C" w:rsidR="008A6F9C" w:rsidRPr="000A2CE2" w:rsidRDefault="008A6F9C" w:rsidP="00062638">
      <w:pPr>
        <w:jc w:val="center"/>
        <w:rPr>
          <w:rFonts w:ascii="Calibri" w:eastAsia="MS Mincho" w:hAnsi="Calibri" w:cs="Arial"/>
          <w:b/>
        </w:rPr>
      </w:pPr>
      <w:r w:rsidRPr="000A2CE2">
        <w:rPr>
          <w:rFonts w:ascii="Calibri" w:eastAsia="MS Mincho" w:hAnsi="Calibri" w:cs="Arial"/>
          <w:b/>
        </w:rPr>
        <w:t>ANNOUNCEMENT TO AIAMC-MEMBER</w:t>
      </w:r>
      <w:r w:rsidR="00B563D0">
        <w:rPr>
          <w:rFonts w:ascii="Calibri" w:eastAsia="MS Mincho" w:hAnsi="Calibri" w:cs="Arial"/>
          <w:b/>
        </w:rPr>
        <w:t>S</w:t>
      </w:r>
      <w:r w:rsidRPr="000A2CE2">
        <w:rPr>
          <w:rFonts w:ascii="Calibri" w:eastAsia="MS Mincho" w:hAnsi="Calibri" w:cs="Arial"/>
          <w:b/>
        </w:rPr>
        <w:t xml:space="preserve"> </w:t>
      </w:r>
      <w:r w:rsidR="00CD58B3" w:rsidRPr="000A2CE2">
        <w:rPr>
          <w:rFonts w:ascii="Calibri" w:eastAsia="MS Mincho" w:hAnsi="Calibri" w:cs="Arial"/>
          <w:b/>
        </w:rPr>
        <w:t xml:space="preserve">AND </w:t>
      </w:r>
      <w:r w:rsidR="007F7E1B">
        <w:rPr>
          <w:rFonts w:ascii="Calibri" w:eastAsia="MS Mincho" w:hAnsi="Calibri" w:cs="Arial"/>
          <w:b/>
        </w:rPr>
        <w:t xml:space="preserve">THE </w:t>
      </w:r>
      <w:r w:rsidR="000A2CE2" w:rsidRPr="000A2CE2">
        <w:rPr>
          <w:rFonts w:ascii="Calibri" w:eastAsia="MS Mincho" w:hAnsi="Calibri" w:cs="Arial"/>
          <w:b/>
        </w:rPr>
        <w:t xml:space="preserve">CLINICAL LEARNING ENVIRONMENT </w:t>
      </w:r>
      <w:r w:rsidRPr="000A2CE2">
        <w:rPr>
          <w:rFonts w:ascii="Calibri" w:eastAsia="MS Mincho" w:hAnsi="Calibri" w:cs="Arial"/>
          <w:b/>
        </w:rPr>
        <w:t>COMMUNITY</w:t>
      </w:r>
    </w:p>
    <w:p w14:paraId="0F39E570" w14:textId="39DC88BF" w:rsidR="008A6F9C" w:rsidRPr="000A2CE2" w:rsidRDefault="008A6F9C" w:rsidP="00062638">
      <w:pPr>
        <w:jc w:val="center"/>
        <w:rPr>
          <w:rFonts w:ascii="Calibri" w:eastAsia="MS Mincho" w:hAnsi="Calibri" w:cs="Arial"/>
          <w:b/>
        </w:rPr>
      </w:pPr>
      <w:r w:rsidRPr="000A2CE2">
        <w:rPr>
          <w:rFonts w:ascii="Calibri" w:eastAsia="MS Mincho" w:hAnsi="Calibri" w:cs="Arial"/>
          <w:b/>
        </w:rPr>
        <w:t xml:space="preserve">APRIL </w:t>
      </w:r>
      <w:r w:rsidR="0017570B">
        <w:rPr>
          <w:rFonts w:ascii="Calibri" w:eastAsia="MS Mincho" w:hAnsi="Calibri" w:cs="Arial"/>
          <w:b/>
        </w:rPr>
        <w:t>1</w:t>
      </w:r>
      <w:r w:rsidR="00201F13">
        <w:rPr>
          <w:rFonts w:ascii="Calibri" w:eastAsia="MS Mincho" w:hAnsi="Calibri" w:cs="Arial"/>
          <w:b/>
        </w:rPr>
        <w:t>4</w:t>
      </w:r>
      <w:r w:rsidR="0017570B">
        <w:rPr>
          <w:rFonts w:ascii="Calibri" w:eastAsia="MS Mincho" w:hAnsi="Calibri" w:cs="Arial"/>
          <w:b/>
        </w:rPr>
        <w:t>, 202</w:t>
      </w:r>
      <w:r w:rsidR="00201F13">
        <w:rPr>
          <w:rFonts w:ascii="Calibri" w:eastAsia="MS Mincho" w:hAnsi="Calibri" w:cs="Arial"/>
          <w:b/>
        </w:rPr>
        <w:t>5</w:t>
      </w:r>
    </w:p>
    <w:p w14:paraId="3B23A825" w14:textId="77777777" w:rsidR="00412885" w:rsidRDefault="00412885" w:rsidP="00062638">
      <w:pPr>
        <w:jc w:val="center"/>
        <w:rPr>
          <w:rFonts w:ascii="Calibri" w:eastAsia="MS Mincho" w:hAnsi="Calibri" w:cs="Arial"/>
          <w:b/>
          <w:sz w:val="24"/>
          <w:szCs w:val="24"/>
        </w:rPr>
      </w:pPr>
    </w:p>
    <w:p w14:paraId="61F65E98" w14:textId="77777777" w:rsidR="00412885" w:rsidRPr="008A6F9C" w:rsidRDefault="00412885" w:rsidP="003B5232">
      <w:pPr>
        <w:spacing w:line="276" w:lineRule="auto"/>
        <w:jc w:val="center"/>
        <w:rPr>
          <w:rFonts w:ascii="Calibri" w:eastAsia="MS Mincho" w:hAnsi="Calibri" w:cs="Arial"/>
          <w:b/>
          <w:sz w:val="24"/>
          <w:szCs w:val="24"/>
        </w:rPr>
        <w:sectPr w:rsidR="00412885" w:rsidRPr="008A6F9C" w:rsidSect="001D30DB">
          <w:type w:val="continuous"/>
          <w:pgSz w:w="12240" w:h="15840"/>
          <w:pgMar w:top="720" w:right="1440" w:bottom="720" w:left="1440" w:header="720" w:footer="720" w:gutter="0"/>
          <w:cols w:space="576"/>
          <w:docGrid w:linePitch="360"/>
        </w:sectPr>
      </w:pPr>
    </w:p>
    <w:p w14:paraId="4397CE2D" w14:textId="2F755D22" w:rsidR="00C35847" w:rsidRPr="00E474D4" w:rsidRDefault="008113FC" w:rsidP="00062638">
      <w:pPr>
        <w:rPr>
          <w:rFonts w:ascii="Calibri" w:hAnsi="Calibri"/>
          <w:b/>
          <w:iCs/>
          <w:sz w:val="24"/>
          <w:szCs w:val="24"/>
        </w:rPr>
      </w:pPr>
      <w:r w:rsidRPr="00F069B2">
        <w:rPr>
          <w:rFonts w:ascii="Calibri" w:hAnsi="Calibri"/>
        </w:rPr>
        <w:t xml:space="preserve">The Alliance of Independent Academic Medical Centers </w:t>
      </w:r>
      <w:r w:rsidR="00926BD5" w:rsidRPr="00F069B2">
        <w:rPr>
          <w:rFonts w:ascii="Calibri" w:hAnsi="Calibri"/>
        </w:rPr>
        <w:t xml:space="preserve">(AIAMC) </w:t>
      </w:r>
      <w:r w:rsidR="006F2809" w:rsidRPr="00F069B2">
        <w:rPr>
          <w:rFonts w:ascii="Calibri" w:hAnsi="Calibri"/>
        </w:rPr>
        <w:t xml:space="preserve">is </w:t>
      </w:r>
      <w:r w:rsidR="002E59E8" w:rsidRPr="00F069B2">
        <w:rPr>
          <w:rFonts w:ascii="Calibri" w:hAnsi="Calibri"/>
        </w:rPr>
        <w:t xml:space="preserve">now </w:t>
      </w:r>
      <w:r w:rsidR="006F2809" w:rsidRPr="00F069B2">
        <w:rPr>
          <w:rFonts w:ascii="Calibri" w:hAnsi="Calibri"/>
        </w:rPr>
        <w:t xml:space="preserve">accepting </w:t>
      </w:r>
      <w:hyperlink r:id="rId11" w:history="1">
        <w:r w:rsidR="006F2809" w:rsidRPr="00241480">
          <w:rPr>
            <w:rStyle w:val="Hyperlink"/>
            <w:rFonts w:ascii="Calibri" w:hAnsi="Calibri"/>
          </w:rPr>
          <w:t xml:space="preserve">applications </w:t>
        </w:r>
      </w:hyperlink>
      <w:r w:rsidR="006F2809" w:rsidRPr="00F069B2">
        <w:rPr>
          <w:rFonts w:ascii="Calibri" w:hAnsi="Calibri"/>
        </w:rPr>
        <w:t xml:space="preserve">for participation in </w:t>
      </w:r>
      <w:r w:rsidR="00883612" w:rsidRPr="00F069B2">
        <w:rPr>
          <w:rFonts w:ascii="Calibri" w:hAnsi="Calibri"/>
        </w:rPr>
        <w:t xml:space="preserve">our </w:t>
      </w:r>
      <w:r w:rsidR="00883612" w:rsidRPr="00F069B2">
        <w:rPr>
          <w:rFonts w:ascii="Calibri" w:hAnsi="Calibri"/>
          <w:i/>
        </w:rPr>
        <w:t>National Initiative</w:t>
      </w:r>
      <w:r w:rsidR="003A2370" w:rsidRPr="00F069B2">
        <w:rPr>
          <w:rFonts w:ascii="Calibri" w:hAnsi="Calibri"/>
          <w:i/>
        </w:rPr>
        <w:t xml:space="preserve"> (NI)</w:t>
      </w:r>
      <w:r w:rsidR="007D2DBE">
        <w:rPr>
          <w:rFonts w:ascii="Calibri" w:hAnsi="Calibri"/>
          <w:i/>
        </w:rPr>
        <w:t xml:space="preserve"> </w:t>
      </w:r>
      <w:r w:rsidR="0017570B">
        <w:rPr>
          <w:rFonts w:ascii="Calibri" w:hAnsi="Calibri"/>
          <w:i/>
        </w:rPr>
        <w:t>X</w:t>
      </w:r>
      <w:r w:rsidR="00201F13">
        <w:rPr>
          <w:rFonts w:ascii="Calibri" w:hAnsi="Calibri"/>
          <w:i/>
        </w:rPr>
        <w:t xml:space="preserve"> </w:t>
      </w:r>
      <w:r w:rsidR="00894CA6">
        <w:rPr>
          <w:rFonts w:ascii="Calibri" w:hAnsi="Calibri"/>
          <w:i/>
        </w:rPr>
        <w:t>Optimizing the Clinical Learning Environment for the Future</w:t>
      </w:r>
      <w:r w:rsidR="00D641A8">
        <w:rPr>
          <w:rFonts w:ascii="Calibri" w:hAnsi="Calibri"/>
          <w:i/>
        </w:rPr>
        <w:t>.</w:t>
      </w:r>
      <w:r w:rsidR="006F2809" w:rsidRPr="00F069B2">
        <w:rPr>
          <w:rFonts w:ascii="Calibri" w:hAnsi="Calibri"/>
          <w:i/>
        </w:rPr>
        <w:t xml:space="preserve"> </w:t>
      </w:r>
      <w:r w:rsidR="006F2809" w:rsidRPr="00F069B2">
        <w:rPr>
          <w:rFonts w:ascii="Calibri" w:hAnsi="Calibri"/>
        </w:rPr>
        <w:t xml:space="preserve">Completed </w:t>
      </w:r>
      <w:hyperlink r:id="rId12" w:history="1">
        <w:r w:rsidR="006F2809" w:rsidRPr="00241480">
          <w:rPr>
            <w:rStyle w:val="Hyperlink"/>
            <w:rFonts w:ascii="Calibri" w:hAnsi="Calibri"/>
          </w:rPr>
          <w:t>applications</w:t>
        </w:r>
      </w:hyperlink>
      <w:r w:rsidR="006F2809" w:rsidRPr="00F069B2">
        <w:rPr>
          <w:rFonts w:ascii="Calibri" w:hAnsi="Calibri"/>
        </w:rPr>
        <w:t xml:space="preserve"> are due no later than </w:t>
      </w:r>
      <w:r w:rsidR="00201F13">
        <w:rPr>
          <w:rFonts w:ascii="Calibri" w:hAnsi="Calibri"/>
          <w:b/>
          <w:bCs/>
        </w:rPr>
        <w:t>MONDAY</w:t>
      </w:r>
      <w:r w:rsidR="0017570B">
        <w:rPr>
          <w:rFonts w:ascii="Calibri" w:hAnsi="Calibri"/>
          <w:b/>
          <w:bCs/>
        </w:rPr>
        <w:t xml:space="preserve">, </w:t>
      </w:r>
      <w:r w:rsidR="00D641A8">
        <w:rPr>
          <w:rFonts w:ascii="Calibri" w:hAnsi="Calibri"/>
          <w:b/>
        </w:rPr>
        <w:t xml:space="preserve">JUNE </w:t>
      </w:r>
      <w:r w:rsidR="0017570B">
        <w:rPr>
          <w:rFonts w:ascii="Calibri" w:hAnsi="Calibri"/>
          <w:b/>
        </w:rPr>
        <w:t>2, 202</w:t>
      </w:r>
      <w:r w:rsidR="00201F13">
        <w:rPr>
          <w:rFonts w:ascii="Calibri" w:hAnsi="Calibri"/>
          <w:b/>
        </w:rPr>
        <w:t>5</w:t>
      </w:r>
      <w:r w:rsidR="00217D2F" w:rsidRPr="00F069B2">
        <w:rPr>
          <w:rFonts w:ascii="Calibri" w:hAnsi="Calibri"/>
        </w:rPr>
        <w:t xml:space="preserve"> a</w:t>
      </w:r>
      <w:r w:rsidR="006F2809" w:rsidRPr="00F069B2">
        <w:rPr>
          <w:rFonts w:ascii="Calibri" w:hAnsi="Calibri"/>
        </w:rPr>
        <w:t xml:space="preserve">nd must be emailed </w:t>
      </w:r>
      <w:r w:rsidR="00D641A8">
        <w:rPr>
          <w:rFonts w:ascii="Calibri" w:hAnsi="Calibri"/>
        </w:rPr>
        <w:t>in Word format</w:t>
      </w:r>
      <w:r w:rsidR="006F2809" w:rsidRPr="00F069B2">
        <w:rPr>
          <w:rFonts w:ascii="Calibri" w:hAnsi="Calibri"/>
        </w:rPr>
        <w:t xml:space="preserve">.  All applicants will be notified of selection </w:t>
      </w:r>
      <w:r w:rsidR="009E40BE" w:rsidRPr="00F069B2">
        <w:rPr>
          <w:rFonts w:ascii="Calibri" w:hAnsi="Calibri"/>
        </w:rPr>
        <w:t xml:space="preserve">in </w:t>
      </w:r>
      <w:r w:rsidR="006C4E43">
        <w:rPr>
          <w:rFonts w:ascii="Calibri" w:hAnsi="Calibri"/>
        </w:rPr>
        <w:t xml:space="preserve">late </w:t>
      </w:r>
      <w:r w:rsidR="009E40BE" w:rsidRPr="00F069B2">
        <w:rPr>
          <w:rFonts w:ascii="Calibri" w:hAnsi="Calibri"/>
        </w:rPr>
        <w:t>June</w:t>
      </w:r>
      <w:r w:rsidR="00217D2F" w:rsidRPr="00F069B2">
        <w:rPr>
          <w:rFonts w:ascii="Calibri" w:hAnsi="Calibri"/>
        </w:rPr>
        <w:t xml:space="preserve">, </w:t>
      </w:r>
      <w:r w:rsidR="006F2809" w:rsidRPr="00F069B2">
        <w:rPr>
          <w:rFonts w:ascii="Calibri" w:hAnsi="Calibri"/>
        </w:rPr>
        <w:t xml:space="preserve">followed by </w:t>
      </w:r>
      <w:r w:rsidR="009E40BE" w:rsidRPr="00F069B2">
        <w:rPr>
          <w:rFonts w:ascii="Calibri" w:hAnsi="Calibri"/>
        </w:rPr>
        <w:t xml:space="preserve">pre-work </w:t>
      </w:r>
      <w:r w:rsidR="003A2370" w:rsidRPr="00F069B2">
        <w:rPr>
          <w:rFonts w:ascii="Calibri" w:hAnsi="Calibri"/>
        </w:rPr>
        <w:t xml:space="preserve">this summer </w:t>
      </w:r>
      <w:r w:rsidR="009E40BE" w:rsidRPr="00F069B2">
        <w:rPr>
          <w:rFonts w:ascii="Calibri" w:hAnsi="Calibri"/>
        </w:rPr>
        <w:t xml:space="preserve">and </w:t>
      </w:r>
      <w:r w:rsidR="003A2370" w:rsidRPr="00F069B2">
        <w:rPr>
          <w:rFonts w:ascii="Calibri" w:hAnsi="Calibri"/>
        </w:rPr>
        <w:t xml:space="preserve">our </w:t>
      </w:r>
      <w:r w:rsidR="009E40BE" w:rsidRPr="00F069B2">
        <w:rPr>
          <w:rFonts w:ascii="Calibri" w:hAnsi="Calibri"/>
        </w:rPr>
        <w:t>first meeting in October</w:t>
      </w:r>
      <w:r w:rsidR="0021436B" w:rsidRPr="00F069B2">
        <w:rPr>
          <w:rFonts w:ascii="Calibri" w:hAnsi="Calibri"/>
        </w:rPr>
        <w:t>.</w:t>
      </w:r>
      <w:r w:rsidR="00883612" w:rsidRPr="00F069B2">
        <w:rPr>
          <w:rFonts w:ascii="Calibri" w:hAnsi="Calibri"/>
          <w:i/>
        </w:rPr>
        <w:t xml:space="preserve"> </w:t>
      </w:r>
      <w:r w:rsidR="00E474D4">
        <w:rPr>
          <w:rFonts w:ascii="Calibri" w:hAnsi="Calibri"/>
          <w:iCs/>
        </w:rPr>
        <w:t xml:space="preserve"> Be sure to read the </w:t>
      </w:r>
      <w:hyperlink r:id="rId13" w:history="1">
        <w:r w:rsidR="00E474D4" w:rsidRPr="00AC70DB">
          <w:rPr>
            <w:rStyle w:val="Hyperlink"/>
            <w:rFonts w:ascii="Calibri" w:hAnsi="Calibri"/>
            <w:i/>
          </w:rPr>
          <w:t>Call for Applications</w:t>
        </w:r>
        <w:r w:rsidR="00E474D4" w:rsidRPr="00AC70DB">
          <w:rPr>
            <w:rStyle w:val="Hyperlink"/>
            <w:rFonts w:ascii="Calibri" w:hAnsi="Calibri"/>
            <w:iCs/>
          </w:rPr>
          <w:t xml:space="preserve"> </w:t>
        </w:r>
      </w:hyperlink>
      <w:r w:rsidR="00E474D4">
        <w:rPr>
          <w:rFonts w:ascii="Calibri" w:hAnsi="Calibri"/>
          <w:iCs/>
        </w:rPr>
        <w:t>in its entirety prior to completing the application form.</w:t>
      </w:r>
    </w:p>
    <w:p w14:paraId="31CD6FD6" w14:textId="77777777" w:rsidR="00D579A0" w:rsidRDefault="00D579A0" w:rsidP="00062638">
      <w:pPr>
        <w:pStyle w:val="Default"/>
        <w:rPr>
          <w:rFonts w:cs="Arial"/>
          <w:b/>
          <w:i/>
          <w:color w:val="222222"/>
          <w:sz w:val="22"/>
          <w:szCs w:val="22"/>
          <w:shd w:val="clear" w:color="auto" w:fill="FFFFFF"/>
        </w:rPr>
      </w:pPr>
    </w:p>
    <w:p w14:paraId="7A713C19" w14:textId="5A2C199C" w:rsidR="007E5834" w:rsidRPr="00351F31" w:rsidRDefault="00D274E0" w:rsidP="00C7066B">
      <w:pPr>
        <w:rPr>
          <w:rFonts w:ascii="Calibri" w:hAnsi="Calibri" w:cs="Calibri"/>
          <w:b/>
          <w:i/>
          <w:color w:val="222222"/>
          <w:shd w:val="clear" w:color="auto" w:fill="FFFFFF"/>
        </w:rPr>
      </w:pPr>
      <w:r>
        <w:rPr>
          <w:rFonts w:ascii="Calibri" w:hAnsi="Calibri"/>
        </w:rPr>
        <w:t xml:space="preserve">To learn more about participation in National </w:t>
      </w:r>
      <w:r w:rsidR="00CC0D47">
        <w:rPr>
          <w:rFonts w:ascii="Calibri" w:hAnsi="Calibri"/>
        </w:rPr>
        <w:t>Initiative</w:t>
      </w:r>
      <w:r>
        <w:rPr>
          <w:rFonts w:ascii="Calibri" w:hAnsi="Calibri"/>
        </w:rPr>
        <w:t xml:space="preserve"> </w:t>
      </w:r>
      <w:r w:rsidR="0017570B">
        <w:rPr>
          <w:rFonts w:ascii="Calibri" w:hAnsi="Calibri"/>
        </w:rPr>
        <w:t>X</w:t>
      </w:r>
      <w:r>
        <w:rPr>
          <w:rFonts w:ascii="Calibri" w:hAnsi="Calibri"/>
        </w:rPr>
        <w:t xml:space="preserve">, plan to attend </w:t>
      </w:r>
      <w:r w:rsidR="00CC0D47">
        <w:rPr>
          <w:rFonts w:ascii="Calibri" w:hAnsi="Calibri"/>
        </w:rPr>
        <w:t xml:space="preserve">a one-hour </w:t>
      </w:r>
      <w:r w:rsidR="007E5834">
        <w:rPr>
          <w:rFonts w:ascii="Calibri" w:hAnsi="Calibri"/>
        </w:rPr>
        <w:t>informational webin</w:t>
      </w:r>
      <w:r>
        <w:rPr>
          <w:rFonts w:ascii="Calibri" w:hAnsi="Calibri"/>
        </w:rPr>
        <w:t>ar</w:t>
      </w:r>
      <w:r w:rsidR="005D2BE4">
        <w:rPr>
          <w:rFonts w:ascii="Calibri" w:hAnsi="Calibri"/>
        </w:rPr>
        <w:t xml:space="preserve"> </w:t>
      </w:r>
      <w:r w:rsidR="007E5834">
        <w:rPr>
          <w:rFonts w:ascii="Calibri" w:hAnsi="Calibri"/>
        </w:rPr>
        <w:t xml:space="preserve">on </w:t>
      </w:r>
      <w:r w:rsidR="00841306" w:rsidRPr="00841306">
        <w:rPr>
          <w:rFonts w:ascii="Calibri" w:hAnsi="Calibri"/>
        </w:rPr>
        <w:t>Wednes</w:t>
      </w:r>
      <w:r w:rsidRPr="00841306">
        <w:rPr>
          <w:rFonts w:ascii="Calibri" w:hAnsi="Calibri"/>
        </w:rPr>
        <w:t xml:space="preserve">day, May </w:t>
      </w:r>
      <w:r w:rsidR="00841306" w:rsidRPr="00841306">
        <w:rPr>
          <w:rFonts w:ascii="Calibri" w:hAnsi="Calibri"/>
        </w:rPr>
        <w:t>7</w:t>
      </w:r>
      <w:r w:rsidRPr="00841306">
        <w:rPr>
          <w:rFonts w:ascii="Calibri" w:hAnsi="Calibri"/>
          <w:vertAlign w:val="superscript"/>
        </w:rPr>
        <w:t>th</w:t>
      </w:r>
      <w:r w:rsidRPr="00841306">
        <w:rPr>
          <w:rFonts w:ascii="Calibri" w:hAnsi="Calibri"/>
        </w:rPr>
        <w:t xml:space="preserve"> at </w:t>
      </w:r>
      <w:r w:rsidR="005D2BE4" w:rsidRPr="00841306">
        <w:rPr>
          <w:rFonts w:ascii="Calibri" w:hAnsi="Calibri"/>
        </w:rPr>
        <w:t>1</w:t>
      </w:r>
      <w:r w:rsidRPr="00841306">
        <w:rPr>
          <w:rFonts w:ascii="Calibri" w:hAnsi="Calibri"/>
        </w:rPr>
        <w:t xml:space="preserve">:00 pm EDT.  </w:t>
      </w:r>
      <w:r w:rsidR="007E5834">
        <w:rPr>
          <w:rFonts w:ascii="Calibri" w:hAnsi="Calibri"/>
        </w:rPr>
        <w:t xml:space="preserve">The webinar </w:t>
      </w:r>
      <w:r w:rsidR="00CC0D47">
        <w:rPr>
          <w:rFonts w:ascii="Calibri" w:hAnsi="Calibri"/>
        </w:rPr>
        <w:t xml:space="preserve">is </w:t>
      </w:r>
      <w:r w:rsidR="007E5834">
        <w:rPr>
          <w:rFonts w:ascii="Calibri" w:hAnsi="Calibri"/>
        </w:rPr>
        <w:t>free, but pre-registration is required.  To register</w:t>
      </w:r>
      <w:r w:rsidR="00D917B9">
        <w:rPr>
          <w:rFonts w:ascii="Calibri" w:hAnsi="Calibri"/>
        </w:rPr>
        <w:t xml:space="preserve"> visit </w:t>
      </w:r>
      <w:r w:rsidR="00CC0D47">
        <w:rPr>
          <w:rFonts w:ascii="Calibri" w:hAnsi="Calibri"/>
        </w:rPr>
        <w:t>,</w:t>
      </w:r>
      <w:r w:rsidR="007E5834">
        <w:rPr>
          <w:rFonts w:ascii="Calibri" w:hAnsi="Calibri"/>
        </w:rPr>
        <w:t xml:space="preserve"> </w:t>
      </w:r>
      <w:hyperlink r:id="rId14" w:history="1">
        <w:r w:rsidR="00BE5134" w:rsidRPr="00BE5134">
          <w:rPr>
            <w:rFonts w:ascii="Tahoma" w:hAnsi="Tahoma" w:cs="Tahoma"/>
            <w:color w:val="0000FF"/>
            <w:u w:val="single"/>
          </w:rPr>
          <w:t>﻿</w:t>
        </w:r>
        <w:r w:rsidR="00BE5134" w:rsidRPr="00BE5134">
          <w:rPr>
            <w:rFonts w:cs="Arial"/>
            <w:color w:val="0000FF"/>
            <w:u w:val="single"/>
          </w:rPr>
          <w:t>​</w:t>
        </w:r>
        <w:r w:rsidR="00BE5134" w:rsidRPr="00BE5134">
          <w:rPr>
            <w:rFonts w:ascii="Tahoma" w:hAnsi="Tahoma" w:cs="Tahoma"/>
            <w:color w:val="0000FF"/>
            <w:u w:val="single"/>
          </w:rPr>
          <w:t>﻿﻿</w:t>
        </w:r>
        <w:r w:rsidR="00BE5134" w:rsidRPr="00BE5134">
          <w:rPr>
            <w:rFonts w:cs="Arial"/>
            <w:color w:val="0000FF"/>
            <w:u w:val="single"/>
          </w:rPr>
          <w:t>​</w:t>
        </w:r>
        <w:r w:rsidR="00BE5134" w:rsidRPr="00BE5134">
          <w:rPr>
            <w:rFonts w:ascii="Tahoma" w:hAnsi="Tahoma" w:cs="Tahoma"/>
            <w:color w:val="0000FF"/>
            <w:u w:val="single"/>
          </w:rPr>
          <w:t>﻿﻿﻿</w:t>
        </w:r>
        <w:r w:rsidR="00BE5134" w:rsidRPr="00BE5134">
          <w:rPr>
            <w:rFonts w:cs="Arial"/>
            <w:color w:val="0000FF"/>
            <w:u w:val="single"/>
          </w:rPr>
          <w:t>​</w:t>
        </w:r>
        <w:r w:rsidR="00BE5134" w:rsidRPr="00BE5134">
          <w:rPr>
            <w:color w:val="0000FF"/>
            <w:u w:val="single"/>
          </w:rPr>
          <w:t>NI X Informational Webinar | AIAMC</w:t>
        </w:r>
      </w:hyperlink>
    </w:p>
    <w:p w14:paraId="6B7178F1" w14:textId="77777777" w:rsidR="00C7066B" w:rsidRDefault="00C7066B" w:rsidP="00457114">
      <w:pPr>
        <w:pStyle w:val="CommentText"/>
        <w:rPr>
          <w:rFonts w:ascii="Calibri" w:hAnsi="Calibri" w:cs="Calibri"/>
          <w:b/>
          <w:i/>
          <w:color w:val="222222"/>
          <w:sz w:val="22"/>
          <w:szCs w:val="22"/>
          <w:shd w:val="clear" w:color="auto" w:fill="FFFFFF"/>
          <w:lang w:val="en-US"/>
        </w:rPr>
      </w:pPr>
    </w:p>
    <w:p w14:paraId="31483644" w14:textId="48994386" w:rsidR="00412885" w:rsidRDefault="00A5530A" w:rsidP="00457114">
      <w:pPr>
        <w:pStyle w:val="CommentText"/>
        <w:rPr>
          <w:rFonts w:cs="Arial"/>
          <w:color w:val="222222"/>
          <w:sz w:val="22"/>
          <w:szCs w:val="22"/>
          <w:shd w:val="clear" w:color="auto" w:fill="FFFFFF"/>
        </w:rPr>
      </w:pPr>
      <w:r>
        <w:rPr>
          <w:rFonts w:ascii="Calibri" w:hAnsi="Calibri" w:cs="Calibri"/>
          <w:b/>
          <w:i/>
          <w:color w:val="222222"/>
          <w:sz w:val="22"/>
          <w:szCs w:val="22"/>
          <w:shd w:val="clear" w:color="auto" w:fill="FFFFFF"/>
          <w:lang w:val="en-US"/>
        </w:rPr>
        <w:t xml:space="preserve">NI </w:t>
      </w:r>
      <w:r w:rsidR="0017570B">
        <w:rPr>
          <w:rFonts w:ascii="Calibri" w:hAnsi="Calibri" w:cs="Calibri"/>
          <w:b/>
          <w:i/>
          <w:color w:val="222222"/>
          <w:sz w:val="22"/>
          <w:szCs w:val="22"/>
          <w:shd w:val="clear" w:color="auto" w:fill="FFFFFF"/>
          <w:lang w:val="en-US"/>
        </w:rPr>
        <w:t xml:space="preserve">X </w:t>
      </w:r>
      <w:r w:rsidR="00894CA6">
        <w:rPr>
          <w:rFonts w:ascii="Calibri" w:hAnsi="Calibri"/>
          <w:b/>
          <w:bCs/>
          <w:i/>
        </w:rPr>
        <w:t>Optimizing the Clinical Learning Environment for the Future</w:t>
      </w:r>
      <w:r w:rsidR="00201F13" w:rsidRPr="00457114">
        <w:rPr>
          <w:rFonts w:ascii="Calibri" w:hAnsi="Calibri" w:cs="Calibri"/>
          <w:color w:val="222222"/>
          <w:sz w:val="22"/>
          <w:szCs w:val="22"/>
          <w:shd w:val="clear" w:color="auto" w:fill="FFFFFF"/>
        </w:rPr>
        <w:t xml:space="preserve"> </w:t>
      </w:r>
      <w:r w:rsidR="00111B87" w:rsidRPr="00457114">
        <w:rPr>
          <w:rFonts w:ascii="Calibri" w:hAnsi="Calibri" w:cs="Calibri"/>
          <w:color w:val="222222"/>
          <w:sz w:val="22"/>
          <w:szCs w:val="22"/>
          <w:shd w:val="clear" w:color="auto" w:fill="FFFFFF"/>
        </w:rPr>
        <w:t xml:space="preserve">will </w:t>
      </w:r>
      <w:r w:rsidR="000A2CE2" w:rsidRPr="00457114">
        <w:rPr>
          <w:rFonts w:ascii="Calibri" w:hAnsi="Calibri" w:cs="Calibri"/>
          <w:color w:val="222222"/>
          <w:sz w:val="22"/>
          <w:szCs w:val="22"/>
          <w:shd w:val="clear" w:color="auto" w:fill="FFFFFF"/>
        </w:rPr>
        <w:t xml:space="preserve">be an eighteen-month initiative that </w:t>
      </w:r>
      <w:r w:rsidR="00DD0EA0" w:rsidRPr="00457114">
        <w:rPr>
          <w:rFonts w:ascii="Calibri" w:hAnsi="Calibri" w:cs="Calibri"/>
          <w:color w:val="222222"/>
          <w:sz w:val="22"/>
          <w:szCs w:val="22"/>
          <w:shd w:val="clear" w:color="auto" w:fill="FFFFFF"/>
        </w:rPr>
        <w:t>feature</w:t>
      </w:r>
      <w:r w:rsidR="000A2CE2" w:rsidRPr="00457114">
        <w:rPr>
          <w:rFonts w:ascii="Calibri" w:hAnsi="Calibri" w:cs="Calibri"/>
          <w:color w:val="222222"/>
          <w:sz w:val="22"/>
          <w:szCs w:val="22"/>
          <w:shd w:val="clear" w:color="auto" w:fill="FFFFFF"/>
        </w:rPr>
        <w:t>s</w:t>
      </w:r>
      <w:r w:rsidR="00DD0EA0" w:rsidRPr="00457114">
        <w:rPr>
          <w:rFonts w:ascii="Calibri" w:hAnsi="Calibri" w:cs="Calibri"/>
          <w:color w:val="222222"/>
          <w:sz w:val="22"/>
          <w:szCs w:val="22"/>
          <w:shd w:val="clear" w:color="auto" w:fill="FFFFFF"/>
        </w:rPr>
        <w:t xml:space="preserve"> </w:t>
      </w:r>
      <w:r w:rsidR="00201F13">
        <w:rPr>
          <w:rFonts w:ascii="Calibri" w:hAnsi="Calibri" w:cs="Calibri"/>
          <w:color w:val="222222"/>
          <w:sz w:val="22"/>
          <w:szCs w:val="22"/>
          <w:shd w:val="clear" w:color="auto" w:fill="FFFFFF"/>
        </w:rPr>
        <w:t>bi-</w:t>
      </w:r>
      <w:r w:rsidR="00DD0EA0" w:rsidRPr="00457114">
        <w:rPr>
          <w:rFonts w:ascii="Calibri" w:hAnsi="Calibri" w:cs="Calibri"/>
          <w:color w:val="222222"/>
          <w:sz w:val="22"/>
          <w:szCs w:val="22"/>
          <w:shd w:val="clear" w:color="auto" w:fill="FFFFFF"/>
        </w:rPr>
        <w:t xml:space="preserve">monthly </w:t>
      </w:r>
      <w:r w:rsidR="0017570B">
        <w:rPr>
          <w:rFonts w:ascii="Calibri" w:hAnsi="Calibri" w:cs="Calibri"/>
          <w:color w:val="222222"/>
          <w:sz w:val="22"/>
          <w:szCs w:val="22"/>
          <w:shd w:val="clear" w:color="auto" w:fill="FFFFFF"/>
          <w:lang w:val="en-US"/>
        </w:rPr>
        <w:t>Zoom cohorts</w:t>
      </w:r>
      <w:r w:rsidR="00DD0EA0" w:rsidRPr="00457114">
        <w:rPr>
          <w:rFonts w:ascii="Calibri" w:hAnsi="Calibri" w:cs="Calibri"/>
          <w:color w:val="222222"/>
          <w:sz w:val="22"/>
          <w:szCs w:val="22"/>
          <w:shd w:val="clear" w:color="auto" w:fill="FFFFFF"/>
        </w:rPr>
        <w:t xml:space="preserve"> and </w:t>
      </w:r>
      <w:r w:rsidR="00F069B2" w:rsidRPr="00457114">
        <w:rPr>
          <w:rFonts w:ascii="Calibri" w:hAnsi="Calibri" w:cs="Calibri"/>
          <w:sz w:val="22"/>
          <w:szCs w:val="22"/>
          <w:shd w:val="clear" w:color="auto" w:fill="FFFFFF"/>
        </w:rPr>
        <w:t xml:space="preserve">four </w:t>
      </w:r>
      <w:r w:rsidR="0017570B">
        <w:rPr>
          <w:rFonts w:ascii="Calibri" w:hAnsi="Calibri" w:cs="Calibri"/>
          <w:sz w:val="22"/>
          <w:szCs w:val="22"/>
          <w:shd w:val="clear" w:color="auto" w:fill="FFFFFF"/>
          <w:lang w:val="en-US"/>
        </w:rPr>
        <w:t xml:space="preserve">in-person </w:t>
      </w:r>
      <w:r w:rsidR="00DD0EA0" w:rsidRPr="00457114">
        <w:rPr>
          <w:rFonts w:ascii="Calibri" w:hAnsi="Calibri" w:cs="Calibri"/>
          <w:sz w:val="22"/>
          <w:szCs w:val="22"/>
          <w:shd w:val="clear" w:color="auto" w:fill="FFFFFF"/>
        </w:rPr>
        <w:t>m</w:t>
      </w:r>
      <w:r w:rsidR="00F069B2" w:rsidRPr="00457114">
        <w:rPr>
          <w:rFonts w:ascii="Calibri" w:hAnsi="Calibri" w:cs="Calibri"/>
          <w:sz w:val="22"/>
          <w:szCs w:val="22"/>
          <w:shd w:val="clear" w:color="auto" w:fill="FFFFFF"/>
        </w:rPr>
        <w:t>eetings</w:t>
      </w:r>
      <w:r w:rsidR="0017570B">
        <w:rPr>
          <w:rFonts w:ascii="Calibri" w:hAnsi="Calibri" w:cs="Calibri"/>
          <w:sz w:val="22"/>
          <w:szCs w:val="22"/>
          <w:shd w:val="clear" w:color="auto" w:fill="FFFFFF"/>
          <w:lang w:val="en-US"/>
        </w:rPr>
        <w:t>*</w:t>
      </w:r>
      <w:r w:rsidR="00F069B2" w:rsidRPr="00457114">
        <w:rPr>
          <w:rFonts w:ascii="Calibri" w:hAnsi="Calibri" w:cs="Calibri"/>
          <w:sz w:val="22"/>
          <w:szCs w:val="22"/>
          <w:shd w:val="clear" w:color="auto" w:fill="FFFFFF"/>
        </w:rPr>
        <w:t>.</w:t>
      </w:r>
      <w:r w:rsidR="00F069B2" w:rsidRPr="00457114">
        <w:rPr>
          <w:rFonts w:ascii="Calibri" w:hAnsi="Calibri" w:cs="Calibri"/>
          <w:color w:val="222222"/>
          <w:sz w:val="22"/>
          <w:szCs w:val="22"/>
          <w:shd w:val="clear" w:color="auto" w:fill="FFFFFF"/>
        </w:rPr>
        <w:t xml:space="preserve">  </w:t>
      </w:r>
      <w:r w:rsidR="00201F13">
        <w:rPr>
          <w:rFonts w:ascii="Calibri" w:hAnsi="Calibri" w:cs="Calibri"/>
          <w:color w:val="222222"/>
          <w:sz w:val="22"/>
          <w:szCs w:val="22"/>
          <w:shd w:val="clear" w:color="auto" w:fill="FFFFFF"/>
        </w:rPr>
        <w:t>C</w:t>
      </w:r>
      <w:r w:rsidR="000A2CE2" w:rsidRPr="00457114">
        <w:rPr>
          <w:rFonts w:ascii="Calibri" w:hAnsi="Calibri" w:cs="Calibri"/>
          <w:color w:val="222222"/>
          <w:sz w:val="22"/>
          <w:szCs w:val="22"/>
          <w:shd w:val="clear" w:color="auto" w:fill="FFFFFF"/>
        </w:rPr>
        <w:t>ohort</w:t>
      </w:r>
      <w:r w:rsidR="00F069B2" w:rsidRPr="00457114">
        <w:rPr>
          <w:rFonts w:ascii="Calibri" w:hAnsi="Calibri" w:cs="Calibri"/>
          <w:color w:val="222222"/>
          <w:sz w:val="22"/>
          <w:szCs w:val="22"/>
          <w:shd w:val="clear" w:color="auto" w:fill="FFFFFF"/>
        </w:rPr>
        <w:t xml:space="preserve"> groups will be structured by </w:t>
      </w:r>
      <w:r w:rsidR="00DD0EA0" w:rsidRPr="00457114">
        <w:rPr>
          <w:rFonts w:ascii="Calibri" w:hAnsi="Calibri" w:cs="Calibri"/>
          <w:color w:val="222222"/>
          <w:sz w:val="22"/>
          <w:szCs w:val="22"/>
          <w:shd w:val="clear" w:color="auto" w:fill="FFFFFF"/>
        </w:rPr>
        <w:t xml:space="preserve">themes </w:t>
      </w:r>
      <w:r w:rsidR="00412885" w:rsidRPr="00457114">
        <w:rPr>
          <w:rFonts w:ascii="Calibri" w:hAnsi="Calibri" w:cs="Calibri"/>
          <w:color w:val="222222"/>
          <w:sz w:val="22"/>
          <w:szCs w:val="22"/>
          <w:shd w:val="clear" w:color="auto" w:fill="FFFFFF"/>
        </w:rPr>
        <w:t xml:space="preserve">based on focus areas identified in the </w:t>
      </w:r>
      <w:r w:rsidR="00EB05BF" w:rsidRPr="00457114">
        <w:rPr>
          <w:rFonts w:ascii="Calibri" w:hAnsi="Calibri" w:cs="Calibri"/>
          <w:color w:val="222222"/>
          <w:sz w:val="22"/>
          <w:szCs w:val="22"/>
          <w:shd w:val="clear" w:color="auto" w:fill="FFFFFF"/>
        </w:rPr>
        <w:t>applications</w:t>
      </w:r>
      <w:r w:rsidR="00412885" w:rsidRPr="00457114">
        <w:rPr>
          <w:rFonts w:ascii="Calibri" w:hAnsi="Calibri" w:cs="Calibri"/>
          <w:color w:val="222222"/>
          <w:sz w:val="22"/>
          <w:szCs w:val="22"/>
          <w:shd w:val="clear" w:color="auto" w:fill="FFFFFF"/>
        </w:rPr>
        <w:t>,</w:t>
      </w:r>
      <w:r w:rsidR="00DD0EA0" w:rsidRPr="00457114">
        <w:rPr>
          <w:rFonts w:ascii="Calibri" w:hAnsi="Calibri" w:cs="Calibri"/>
          <w:sz w:val="22"/>
          <w:szCs w:val="22"/>
        </w:rPr>
        <w:t xml:space="preserve"> with </w:t>
      </w:r>
      <w:r w:rsidR="00F069B2" w:rsidRPr="00457114">
        <w:rPr>
          <w:rFonts w:ascii="Calibri" w:hAnsi="Calibri" w:cs="Calibri"/>
          <w:color w:val="222222"/>
          <w:sz w:val="22"/>
          <w:szCs w:val="22"/>
          <w:shd w:val="clear" w:color="auto" w:fill="FFFFFF"/>
        </w:rPr>
        <w:t xml:space="preserve">best practices </w:t>
      </w:r>
      <w:r w:rsidR="00251B0A" w:rsidRPr="00457114">
        <w:rPr>
          <w:rFonts w:ascii="Calibri" w:hAnsi="Calibri" w:cs="Calibri"/>
          <w:color w:val="222222"/>
          <w:sz w:val="22"/>
          <w:szCs w:val="22"/>
          <w:shd w:val="clear" w:color="auto" w:fill="FFFFFF"/>
        </w:rPr>
        <w:t xml:space="preserve">from all </w:t>
      </w:r>
      <w:r w:rsidR="000A2CE2" w:rsidRPr="00457114">
        <w:rPr>
          <w:rFonts w:ascii="Calibri" w:hAnsi="Calibri" w:cs="Calibri"/>
          <w:color w:val="222222"/>
          <w:sz w:val="22"/>
          <w:szCs w:val="22"/>
          <w:shd w:val="clear" w:color="auto" w:fill="FFFFFF"/>
        </w:rPr>
        <w:t>cohort</w:t>
      </w:r>
      <w:r w:rsidR="00201F13">
        <w:rPr>
          <w:rFonts w:ascii="Calibri" w:hAnsi="Calibri" w:cs="Calibri"/>
          <w:color w:val="222222"/>
          <w:sz w:val="22"/>
          <w:szCs w:val="22"/>
          <w:shd w:val="clear" w:color="auto" w:fill="FFFFFF"/>
        </w:rPr>
        <w:t>s</w:t>
      </w:r>
      <w:r w:rsidR="00251B0A" w:rsidRPr="00457114">
        <w:rPr>
          <w:rFonts w:ascii="Calibri" w:hAnsi="Calibri" w:cs="Calibri"/>
          <w:color w:val="222222"/>
          <w:sz w:val="22"/>
          <w:szCs w:val="22"/>
          <w:shd w:val="clear" w:color="auto" w:fill="FFFFFF"/>
        </w:rPr>
        <w:t xml:space="preserve"> </w:t>
      </w:r>
      <w:r w:rsidR="00412885" w:rsidRPr="00457114">
        <w:rPr>
          <w:rFonts w:ascii="Calibri" w:hAnsi="Calibri" w:cs="Calibri"/>
          <w:color w:val="222222"/>
          <w:sz w:val="22"/>
          <w:szCs w:val="22"/>
          <w:shd w:val="clear" w:color="auto" w:fill="FFFFFF"/>
        </w:rPr>
        <w:t>shared</w:t>
      </w:r>
      <w:r w:rsidR="00F069B2" w:rsidRPr="00457114">
        <w:rPr>
          <w:rFonts w:ascii="Calibri" w:hAnsi="Calibri" w:cs="Calibri"/>
          <w:color w:val="222222"/>
          <w:sz w:val="22"/>
          <w:szCs w:val="22"/>
          <w:shd w:val="clear" w:color="auto" w:fill="FFFFFF"/>
        </w:rPr>
        <w:t xml:space="preserve"> at the </w:t>
      </w:r>
      <w:r w:rsidR="00201F13">
        <w:rPr>
          <w:rFonts w:ascii="Calibri" w:hAnsi="Calibri" w:cs="Calibri"/>
          <w:color w:val="222222"/>
          <w:sz w:val="22"/>
          <w:szCs w:val="22"/>
          <w:shd w:val="clear" w:color="auto" w:fill="FFFFFF"/>
        </w:rPr>
        <w:t xml:space="preserve">in-person </w:t>
      </w:r>
      <w:r w:rsidR="00F069B2" w:rsidRPr="00457114">
        <w:rPr>
          <w:rFonts w:ascii="Calibri" w:hAnsi="Calibri" w:cs="Calibri"/>
          <w:color w:val="222222"/>
          <w:sz w:val="22"/>
          <w:szCs w:val="22"/>
          <w:shd w:val="clear" w:color="auto" w:fill="FFFFFF"/>
        </w:rPr>
        <w:t>meetings</w:t>
      </w:r>
      <w:r w:rsidR="00F069B2" w:rsidRPr="00457114">
        <w:rPr>
          <w:rFonts w:ascii="Calibri" w:hAnsi="Calibri" w:cs="Calibri"/>
          <w:color w:val="222222"/>
          <w:sz w:val="22"/>
          <w:szCs w:val="22"/>
        </w:rPr>
        <w:t xml:space="preserve">. </w:t>
      </w:r>
      <w:r w:rsidR="00CE439F">
        <w:rPr>
          <w:rFonts w:ascii="Calibri" w:hAnsi="Calibri" w:cs="Calibri"/>
          <w:color w:val="222222"/>
          <w:sz w:val="22"/>
          <w:szCs w:val="22"/>
          <w:shd w:val="clear" w:color="auto" w:fill="FFFFFF"/>
          <w:lang w:val="en-US"/>
        </w:rPr>
        <w:t>Learning</w:t>
      </w:r>
      <w:r w:rsidR="00FF4D2C" w:rsidRPr="00457114">
        <w:rPr>
          <w:rFonts w:ascii="Calibri" w:hAnsi="Calibri" w:cs="Calibri"/>
          <w:color w:val="222222"/>
          <w:sz w:val="22"/>
          <w:szCs w:val="22"/>
          <w:shd w:val="clear" w:color="auto" w:fill="FFFFFF"/>
        </w:rPr>
        <w:t xml:space="preserve"> </w:t>
      </w:r>
      <w:r w:rsidR="00933F0E" w:rsidRPr="00457114">
        <w:rPr>
          <w:rFonts w:ascii="Calibri" w:hAnsi="Calibri" w:cs="Calibri"/>
          <w:sz w:val="22"/>
          <w:szCs w:val="22"/>
          <w:shd w:val="clear" w:color="auto" w:fill="FFFFFF"/>
        </w:rPr>
        <w:t xml:space="preserve">session topics </w:t>
      </w:r>
      <w:r w:rsidR="000A2CE2" w:rsidRPr="00457114">
        <w:rPr>
          <w:rFonts w:ascii="Calibri" w:hAnsi="Calibri" w:cs="Calibri"/>
          <w:sz w:val="22"/>
          <w:szCs w:val="22"/>
          <w:shd w:val="clear" w:color="auto" w:fill="FFFFFF"/>
        </w:rPr>
        <w:t xml:space="preserve">will </w:t>
      </w:r>
      <w:r w:rsidR="00933F0E" w:rsidRPr="00457114">
        <w:rPr>
          <w:rFonts w:ascii="Calibri" w:hAnsi="Calibri" w:cs="Calibri"/>
          <w:sz w:val="22"/>
          <w:szCs w:val="22"/>
          <w:shd w:val="clear" w:color="auto" w:fill="FFFFFF"/>
        </w:rPr>
        <w:t>includ</w:t>
      </w:r>
      <w:r w:rsidR="00412885" w:rsidRPr="00457114">
        <w:rPr>
          <w:rFonts w:ascii="Calibri" w:hAnsi="Calibri" w:cs="Calibri"/>
          <w:sz w:val="22"/>
          <w:szCs w:val="22"/>
          <w:shd w:val="clear" w:color="auto" w:fill="FFFFFF"/>
        </w:rPr>
        <w:t>e</w:t>
      </w:r>
      <w:r w:rsidR="007261CB" w:rsidRPr="00457114">
        <w:rPr>
          <w:rFonts w:ascii="Calibri" w:hAnsi="Calibri" w:cs="Calibri"/>
          <w:sz w:val="22"/>
          <w:szCs w:val="22"/>
          <w:shd w:val="clear" w:color="auto" w:fill="FFFFFF"/>
          <w:lang w:val="en-US"/>
        </w:rPr>
        <w:t xml:space="preserve"> </w:t>
      </w:r>
      <w:r w:rsidR="000F063E">
        <w:rPr>
          <w:rFonts w:ascii="Calibri" w:hAnsi="Calibri" w:cs="Calibri"/>
          <w:sz w:val="22"/>
          <w:szCs w:val="22"/>
          <w:shd w:val="clear" w:color="auto" w:fill="FFFFFF"/>
          <w:lang w:val="en-US"/>
        </w:rPr>
        <w:t xml:space="preserve">identifying barriers </w:t>
      </w:r>
      <w:r w:rsidR="00201F13">
        <w:rPr>
          <w:rFonts w:ascii="Calibri" w:hAnsi="Calibri" w:cs="Calibri"/>
          <w:sz w:val="22"/>
          <w:szCs w:val="22"/>
          <w:shd w:val="clear" w:color="auto" w:fill="FFFFFF"/>
          <w:lang w:val="en-US"/>
        </w:rPr>
        <w:t xml:space="preserve">to </w:t>
      </w:r>
      <w:r w:rsidR="00201F13">
        <w:rPr>
          <w:rStyle w:val="CommentReference"/>
          <w:rFonts w:ascii="Calibri" w:hAnsi="Calibri" w:cs="Calibri"/>
          <w:sz w:val="22"/>
          <w:szCs w:val="22"/>
          <w:lang w:val="en-US"/>
        </w:rPr>
        <w:t>thriving in today’s clinical learning environment</w:t>
      </w:r>
      <w:r w:rsidR="007261CB" w:rsidRPr="00457114">
        <w:rPr>
          <w:rStyle w:val="CommentReference"/>
          <w:rFonts w:ascii="Calibri" w:hAnsi="Calibri" w:cs="Calibri"/>
          <w:sz w:val="22"/>
          <w:szCs w:val="22"/>
          <w:lang w:val="en-US"/>
        </w:rPr>
        <w:t xml:space="preserve">; strategies to counteract </w:t>
      </w:r>
      <w:r w:rsidR="000F063E">
        <w:rPr>
          <w:rStyle w:val="CommentReference"/>
          <w:rFonts w:ascii="Calibri" w:hAnsi="Calibri" w:cs="Calibri"/>
          <w:sz w:val="22"/>
          <w:szCs w:val="22"/>
          <w:lang w:val="en-US"/>
        </w:rPr>
        <w:t>those barriers</w:t>
      </w:r>
      <w:r w:rsidR="007261CB" w:rsidRPr="00457114">
        <w:rPr>
          <w:rStyle w:val="CommentReference"/>
          <w:rFonts w:ascii="Calibri" w:hAnsi="Calibri" w:cs="Calibri"/>
          <w:sz w:val="22"/>
          <w:szCs w:val="22"/>
          <w:lang w:val="en-US"/>
        </w:rPr>
        <w:t xml:space="preserve">; and the importance of </w:t>
      </w:r>
      <w:r w:rsidR="0017570B">
        <w:rPr>
          <w:rStyle w:val="CommentReference"/>
          <w:rFonts w:ascii="Calibri" w:hAnsi="Calibri" w:cs="Calibri"/>
          <w:sz w:val="22"/>
          <w:szCs w:val="22"/>
          <w:lang w:val="en-US"/>
        </w:rPr>
        <w:t xml:space="preserve">creating and </w:t>
      </w:r>
      <w:r w:rsidR="007261CB" w:rsidRPr="00457114">
        <w:rPr>
          <w:rStyle w:val="CommentReference"/>
          <w:rFonts w:ascii="Calibri" w:hAnsi="Calibri" w:cs="Calibri"/>
          <w:sz w:val="22"/>
          <w:szCs w:val="22"/>
          <w:lang w:val="en-US"/>
        </w:rPr>
        <w:t>fostering environment</w:t>
      </w:r>
      <w:r w:rsidR="0017570B">
        <w:rPr>
          <w:rStyle w:val="CommentReference"/>
          <w:rFonts w:ascii="Calibri" w:hAnsi="Calibri" w:cs="Calibri"/>
          <w:sz w:val="22"/>
          <w:szCs w:val="22"/>
          <w:lang w:val="en-US"/>
        </w:rPr>
        <w:t xml:space="preserve">s that serve </w:t>
      </w:r>
      <w:r w:rsidR="007F7E1B">
        <w:rPr>
          <w:rStyle w:val="CommentReference"/>
          <w:rFonts w:ascii="Calibri" w:hAnsi="Calibri" w:cs="Calibri"/>
          <w:sz w:val="22"/>
          <w:szCs w:val="22"/>
          <w:lang w:val="en-US"/>
        </w:rPr>
        <w:t>all</w:t>
      </w:r>
      <w:r w:rsidR="00201F13">
        <w:rPr>
          <w:rStyle w:val="CommentReference"/>
          <w:rFonts w:ascii="Calibri" w:hAnsi="Calibri" w:cs="Calibri"/>
          <w:sz w:val="22"/>
          <w:szCs w:val="22"/>
          <w:lang w:val="en-US"/>
        </w:rPr>
        <w:t xml:space="preserve"> our learners, leaders and </w:t>
      </w:r>
      <w:r w:rsidR="0017570B">
        <w:rPr>
          <w:rStyle w:val="CommentReference"/>
          <w:rFonts w:ascii="Calibri" w:hAnsi="Calibri" w:cs="Calibri"/>
          <w:sz w:val="22"/>
          <w:szCs w:val="22"/>
          <w:lang w:val="en-US"/>
        </w:rPr>
        <w:t>patients</w:t>
      </w:r>
      <w:r w:rsidR="00201F13">
        <w:rPr>
          <w:rStyle w:val="CommentReference"/>
          <w:rFonts w:ascii="Calibri" w:hAnsi="Calibri" w:cs="Calibri"/>
          <w:sz w:val="22"/>
          <w:szCs w:val="22"/>
          <w:lang w:val="en-US"/>
        </w:rPr>
        <w:t>.  (</w:t>
      </w:r>
      <w:r w:rsidR="0017570B">
        <w:rPr>
          <w:rStyle w:val="CommentReference"/>
          <w:rFonts w:ascii="Calibri" w:hAnsi="Calibri" w:cs="Calibri"/>
          <w:sz w:val="22"/>
          <w:szCs w:val="22"/>
          <w:lang w:val="en-US"/>
        </w:rPr>
        <w:t>*Please note that Meeting Three will be virtual.)</w:t>
      </w:r>
    </w:p>
    <w:p w14:paraId="3A569A28" w14:textId="77777777" w:rsidR="00412885" w:rsidRDefault="00412885" w:rsidP="00062638">
      <w:pPr>
        <w:pStyle w:val="Default"/>
        <w:rPr>
          <w:rFonts w:cs="Arial"/>
          <w:color w:val="222222"/>
          <w:sz w:val="22"/>
          <w:szCs w:val="22"/>
          <w:shd w:val="clear" w:color="auto" w:fill="FFFFFF"/>
        </w:rPr>
      </w:pPr>
    </w:p>
    <w:p w14:paraId="2764C700" w14:textId="068DE5DD" w:rsidR="00573483" w:rsidRDefault="007D2DBE" w:rsidP="00062638">
      <w:pPr>
        <w:pStyle w:val="Default"/>
        <w:rPr>
          <w:color w:val="auto"/>
          <w:sz w:val="22"/>
          <w:szCs w:val="22"/>
          <w:shd w:val="clear" w:color="auto" w:fill="FFFFFF"/>
        </w:rPr>
      </w:pPr>
      <w:r w:rsidRPr="00F069B2">
        <w:rPr>
          <w:sz w:val="22"/>
          <w:szCs w:val="22"/>
        </w:rPr>
        <w:t xml:space="preserve">The AIAMC’s </w:t>
      </w:r>
      <w:r w:rsidR="000F063E">
        <w:rPr>
          <w:sz w:val="22"/>
          <w:szCs w:val="22"/>
        </w:rPr>
        <w:t>eighteen</w:t>
      </w:r>
      <w:r w:rsidR="00D641A8">
        <w:rPr>
          <w:sz w:val="22"/>
          <w:szCs w:val="22"/>
        </w:rPr>
        <w:t xml:space="preserve"> </w:t>
      </w:r>
      <w:r w:rsidRPr="00F069B2">
        <w:rPr>
          <w:sz w:val="22"/>
          <w:szCs w:val="22"/>
        </w:rPr>
        <w:t>years</w:t>
      </w:r>
      <w:r w:rsidR="00D579A0">
        <w:rPr>
          <w:sz w:val="22"/>
          <w:szCs w:val="22"/>
        </w:rPr>
        <w:t xml:space="preserve"> of</w:t>
      </w:r>
      <w:r w:rsidRPr="00F069B2">
        <w:rPr>
          <w:sz w:val="22"/>
          <w:szCs w:val="22"/>
        </w:rPr>
        <w:t xml:space="preserve"> experience with </w:t>
      </w:r>
      <w:r w:rsidR="000F063E">
        <w:rPr>
          <w:sz w:val="22"/>
          <w:szCs w:val="22"/>
        </w:rPr>
        <w:t>nine</w:t>
      </w:r>
      <w:r w:rsidR="00D641A8">
        <w:rPr>
          <w:sz w:val="22"/>
          <w:szCs w:val="22"/>
        </w:rPr>
        <w:t xml:space="preserve"> </w:t>
      </w:r>
      <w:r w:rsidRPr="00F069B2">
        <w:rPr>
          <w:sz w:val="22"/>
          <w:szCs w:val="22"/>
        </w:rPr>
        <w:t xml:space="preserve">successful National Initiatives provide a rich and unique resource to the </w:t>
      </w:r>
      <w:r w:rsidR="000F063E">
        <w:rPr>
          <w:sz w:val="22"/>
          <w:szCs w:val="22"/>
        </w:rPr>
        <w:t>clinical learning environment</w:t>
      </w:r>
      <w:r w:rsidR="000706E8" w:rsidRPr="00F069B2">
        <w:rPr>
          <w:sz w:val="22"/>
          <w:szCs w:val="22"/>
        </w:rPr>
        <w:t xml:space="preserve"> </w:t>
      </w:r>
      <w:r w:rsidRPr="00F069B2">
        <w:rPr>
          <w:sz w:val="22"/>
          <w:szCs w:val="22"/>
        </w:rPr>
        <w:t xml:space="preserve">community.  </w:t>
      </w:r>
      <w:r w:rsidR="00976CE6">
        <w:rPr>
          <w:sz w:val="22"/>
          <w:szCs w:val="22"/>
        </w:rPr>
        <w:t xml:space="preserve">We have engaged </w:t>
      </w:r>
      <w:r w:rsidR="00D641A8">
        <w:rPr>
          <w:sz w:val="22"/>
          <w:szCs w:val="22"/>
        </w:rPr>
        <w:t xml:space="preserve">numerous </w:t>
      </w:r>
      <w:r w:rsidR="00976CE6">
        <w:rPr>
          <w:sz w:val="22"/>
          <w:szCs w:val="22"/>
        </w:rPr>
        <w:t>key leaders</w:t>
      </w:r>
      <w:r w:rsidR="008F4682">
        <w:rPr>
          <w:sz w:val="22"/>
          <w:szCs w:val="22"/>
        </w:rPr>
        <w:t>,</w:t>
      </w:r>
      <w:r w:rsidR="007261CB">
        <w:rPr>
          <w:sz w:val="22"/>
          <w:szCs w:val="22"/>
        </w:rPr>
        <w:t xml:space="preserve"> </w:t>
      </w:r>
      <w:r w:rsidR="008F4682">
        <w:rPr>
          <w:sz w:val="22"/>
          <w:szCs w:val="22"/>
        </w:rPr>
        <w:t xml:space="preserve">including </w:t>
      </w:r>
      <w:r w:rsidR="000C68FE">
        <w:rPr>
          <w:sz w:val="22"/>
          <w:szCs w:val="22"/>
        </w:rPr>
        <w:t>the Accreditation Council for Graduate Medical Education (</w:t>
      </w:r>
      <w:r w:rsidR="00412885">
        <w:rPr>
          <w:sz w:val="22"/>
          <w:szCs w:val="22"/>
        </w:rPr>
        <w:t>A</w:t>
      </w:r>
      <w:r w:rsidR="00E159D2">
        <w:rPr>
          <w:sz w:val="22"/>
          <w:szCs w:val="22"/>
        </w:rPr>
        <w:t>CGME</w:t>
      </w:r>
      <w:r w:rsidR="000C68FE">
        <w:rPr>
          <w:sz w:val="22"/>
          <w:szCs w:val="22"/>
        </w:rPr>
        <w:t>)</w:t>
      </w:r>
      <w:r w:rsidR="00E159D2">
        <w:rPr>
          <w:sz w:val="22"/>
          <w:szCs w:val="22"/>
        </w:rPr>
        <w:t>,</w:t>
      </w:r>
      <w:r w:rsidR="00D579A0">
        <w:rPr>
          <w:sz w:val="22"/>
          <w:szCs w:val="22"/>
        </w:rPr>
        <w:t xml:space="preserve"> </w:t>
      </w:r>
      <w:r w:rsidR="000C68FE">
        <w:rPr>
          <w:sz w:val="22"/>
          <w:szCs w:val="22"/>
        </w:rPr>
        <w:t xml:space="preserve">American Hospital Association (AHA), </w:t>
      </w:r>
      <w:r w:rsidR="00DD0EA0">
        <w:rPr>
          <w:sz w:val="22"/>
          <w:szCs w:val="22"/>
        </w:rPr>
        <w:t>American Medical Association (AMA)</w:t>
      </w:r>
      <w:r w:rsidR="000F063E">
        <w:rPr>
          <w:sz w:val="22"/>
          <w:szCs w:val="22"/>
        </w:rPr>
        <w:t xml:space="preserve">, </w:t>
      </w:r>
      <w:r w:rsidR="000C68FE">
        <w:rPr>
          <w:sz w:val="22"/>
          <w:szCs w:val="22"/>
        </w:rPr>
        <w:t xml:space="preserve">the </w:t>
      </w:r>
      <w:r w:rsidR="000F063E">
        <w:rPr>
          <w:sz w:val="22"/>
          <w:szCs w:val="22"/>
        </w:rPr>
        <w:t>Assembly of Osteopathic Graduate Medical Educators (AOGME) and many others,</w:t>
      </w:r>
      <w:r w:rsidR="000C68FE">
        <w:rPr>
          <w:sz w:val="22"/>
          <w:szCs w:val="22"/>
        </w:rPr>
        <w:t xml:space="preserve"> </w:t>
      </w:r>
      <w:r w:rsidR="00976CE6">
        <w:rPr>
          <w:sz w:val="22"/>
          <w:szCs w:val="22"/>
        </w:rPr>
        <w:t>and look forward to their continued input and support</w:t>
      </w:r>
      <w:r w:rsidR="00573483">
        <w:rPr>
          <w:sz w:val="22"/>
          <w:szCs w:val="22"/>
        </w:rPr>
        <w:t>.</w:t>
      </w:r>
      <w:r w:rsidR="002245B4">
        <w:rPr>
          <w:sz w:val="22"/>
          <w:szCs w:val="22"/>
        </w:rPr>
        <w:t xml:space="preserve">  </w:t>
      </w:r>
      <w:r w:rsidR="000A2CE2">
        <w:rPr>
          <w:sz w:val="22"/>
          <w:szCs w:val="22"/>
        </w:rPr>
        <w:t>The AIAMC is also an inaugural member of the</w:t>
      </w:r>
      <w:r w:rsidR="000A2CE2" w:rsidRPr="000A2CE2">
        <w:rPr>
          <w:color w:val="auto"/>
          <w:sz w:val="22"/>
          <w:szCs w:val="22"/>
          <w:shd w:val="clear" w:color="auto" w:fill="FFFFFF"/>
        </w:rPr>
        <w:t xml:space="preserve"> </w:t>
      </w:r>
      <w:hyperlink r:id="rId15" w:history="1">
        <w:r w:rsidR="000A2CE2" w:rsidRPr="000A2CE2">
          <w:rPr>
            <w:rStyle w:val="Hyperlink"/>
            <w:color w:val="auto"/>
            <w:sz w:val="22"/>
            <w:szCs w:val="22"/>
            <w:u w:val="none"/>
            <w:bdr w:val="none" w:sz="0" w:space="0" w:color="auto" w:frame="1"/>
          </w:rPr>
          <w:t>National Collaborative for Improving the Clinical Learning Environment</w:t>
        </w:r>
      </w:hyperlink>
      <w:r w:rsidR="000A2CE2" w:rsidRPr="000A2CE2">
        <w:rPr>
          <w:color w:val="auto"/>
          <w:sz w:val="22"/>
          <w:szCs w:val="22"/>
          <w:shd w:val="clear" w:color="auto" w:fill="FFFFFF"/>
        </w:rPr>
        <w:t xml:space="preserve"> (NCICLE), </w:t>
      </w:r>
      <w:r w:rsidR="000F063E">
        <w:rPr>
          <w:color w:val="auto"/>
          <w:sz w:val="22"/>
          <w:szCs w:val="22"/>
          <w:shd w:val="clear" w:color="auto" w:fill="FFFFFF"/>
        </w:rPr>
        <w:t>which</w:t>
      </w:r>
      <w:r w:rsidR="000A2CE2">
        <w:rPr>
          <w:color w:val="auto"/>
          <w:sz w:val="22"/>
          <w:szCs w:val="22"/>
          <w:shd w:val="clear" w:color="auto" w:fill="FFFFFF"/>
        </w:rPr>
        <w:t xml:space="preserve"> represent</w:t>
      </w:r>
      <w:r w:rsidR="000F063E">
        <w:rPr>
          <w:color w:val="auto"/>
          <w:sz w:val="22"/>
          <w:szCs w:val="22"/>
          <w:shd w:val="clear" w:color="auto" w:fill="FFFFFF"/>
        </w:rPr>
        <w:t xml:space="preserve">s </w:t>
      </w:r>
      <w:r w:rsidR="000A2CE2">
        <w:rPr>
          <w:color w:val="auto"/>
          <w:sz w:val="22"/>
          <w:szCs w:val="22"/>
          <w:shd w:val="clear" w:color="auto" w:fill="FFFFFF"/>
        </w:rPr>
        <w:t>mor</w:t>
      </w:r>
      <w:r w:rsidR="000A2CE2" w:rsidRPr="000A2CE2">
        <w:rPr>
          <w:color w:val="auto"/>
          <w:sz w:val="22"/>
          <w:szCs w:val="22"/>
          <w:shd w:val="clear" w:color="auto" w:fill="FFFFFF"/>
        </w:rPr>
        <w:t xml:space="preserve">e than </w:t>
      </w:r>
      <w:r w:rsidR="009E3C45">
        <w:rPr>
          <w:color w:val="auto"/>
          <w:sz w:val="22"/>
          <w:szCs w:val="22"/>
          <w:shd w:val="clear" w:color="auto" w:fill="FFFFFF"/>
        </w:rPr>
        <w:t>4</w:t>
      </w:r>
      <w:r w:rsidR="000A2CE2" w:rsidRPr="000A2CE2">
        <w:rPr>
          <w:color w:val="auto"/>
          <w:sz w:val="22"/>
          <w:szCs w:val="22"/>
          <w:shd w:val="clear" w:color="auto" w:fill="FFFFFF"/>
        </w:rPr>
        <w:t xml:space="preserve">0 major health care organizations working to improve the educational experience and patient care outcomes within clinical learning environments. </w:t>
      </w:r>
    </w:p>
    <w:p w14:paraId="6014541C" w14:textId="77777777" w:rsidR="00E474D4" w:rsidRDefault="00E474D4" w:rsidP="00062638">
      <w:pPr>
        <w:pStyle w:val="Default"/>
        <w:rPr>
          <w:color w:val="auto"/>
          <w:sz w:val="22"/>
          <w:szCs w:val="22"/>
          <w:shd w:val="clear" w:color="auto" w:fill="FFFFFF"/>
        </w:rPr>
      </w:pPr>
    </w:p>
    <w:p w14:paraId="5D60D0C8" w14:textId="41138A9E" w:rsidR="00E474D4" w:rsidRPr="000A2CE2" w:rsidRDefault="00E474D4" w:rsidP="00062638">
      <w:pPr>
        <w:pStyle w:val="Default"/>
        <w:rPr>
          <w:color w:val="auto"/>
          <w:sz w:val="22"/>
          <w:szCs w:val="22"/>
        </w:rPr>
      </w:pPr>
      <w:r>
        <w:rPr>
          <w:color w:val="auto"/>
          <w:sz w:val="22"/>
          <w:szCs w:val="22"/>
          <w:shd w:val="clear" w:color="auto" w:fill="FFFFFF"/>
        </w:rPr>
        <w:t xml:space="preserve">The </w:t>
      </w:r>
      <w:r w:rsidRPr="00241480">
        <w:rPr>
          <w:i/>
          <w:iCs/>
          <w:color w:val="auto"/>
          <w:sz w:val="22"/>
          <w:szCs w:val="22"/>
          <w:shd w:val="clear" w:color="auto" w:fill="FFFFFF"/>
        </w:rPr>
        <w:t>Call for Applications</w:t>
      </w:r>
      <w:r>
        <w:rPr>
          <w:color w:val="auto"/>
          <w:sz w:val="22"/>
          <w:szCs w:val="22"/>
          <w:shd w:val="clear" w:color="auto" w:fill="FFFFFF"/>
        </w:rPr>
        <w:t xml:space="preserve"> document may be viewed in its entirety here</w:t>
      </w:r>
      <w:r w:rsidR="00351F31">
        <w:rPr>
          <w:color w:val="auto"/>
          <w:sz w:val="22"/>
          <w:szCs w:val="22"/>
          <w:shd w:val="clear" w:color="auto" w:fill="FFFFFF"/>
        </w:rPr>
        <w:t xml:space="preserve">: </w:t>
      </w:r>
      <w:hyperlink r:id="rId16" w:history="1">
        <w:r w:rsidR="00AC70DB" w:rsidRPr="00AC70DB">
          <w:rPr>
            <w:rStyle w:val="Hyperlink"/>
            <w:sz w:val="22"/>
            <w:szCs w:val="22"/>
            <w:shd w:val="clear" w:color="auto" w:fill="FFFFFF"/>
          </w:rPr>
          <w:t xml:space="preserve">NI X Call for Applications </w:t>
        </w:r>
      </w:hyperlink>
    </w:p>
    <w:bookmarkEnd w:id="0"/>
    <w:p w14:paraId="60331600" w14:textId="77777777" w:rsidR="00DD0EA0" w:rsidRDefault="00DD0EA0" w:rsidP="00062638">
      <w:pPr>
        <w:jc w:val="center"/>
        <w:rPr>
          <w:rFonts w:ascii="Calibri" w:hAnsi="Calibri"/>
          <w:b/>
        </w:rPr>
      </w:pPr>
    </w:p>
    <w:p w14:paraId="3E4AD49B" w14:textId="21B24BBA" w:rsidR="0080679C" w:rsidRPr="0080679C" w:rsidRDefault="0080679C" w:rsidP="00F6100A">
      <w:pPr>
        <w:shd w:val="clear" w:color="auto" w:fill="FFFFFF" w:themeFill="background1"/>
        <w:jc w:val="center"/>
        <w:rPr>
          <w:rFonts w:ascii="Calibri" w:hAnsi="Calibri"/>
          <w:b/>
        </w:rPr>
      </w:pPr>
      <w:r w:rsidRPr="0080679C">
        <w:rPr>
          <w:rFonts w:ascii="Calibri" w:hAnsi="Calibri"/>
          <w:b/>
        </w:rPr>
        <w:t>WHY the Clinical Learning Environment?</w:t>
      </w:r>
    </w:p>
    <w:p w14:paraId="093821F0" w14:textId="77777777" w:rsidR="0080679C" w:rsidRDefault="0080679C" w:rsidP="00F6100A">
      <w:pPr>
        <w:shd w:val="clear" w:color="auto" w:fill="FFFFFF" w:themeFill="background1"/>
        <w:rPr>
          <w:rFonts w:ascii="Calibri" w:hAnsi="Calibri"/>
          <w:bCs/>
        </w:rPr>
      </w:pPr>
    </w:p>
    <w:p w14:paraId="0282E14E" w14:textId="2B9B116E" w:rsidR="0080679C" w:rsidRPr="00256884" w:rsidRDefault="0080679C" w:rsidP="008650FB">
      <w:pPr>
        <w:shd w:val="clear" w:color="auto" w:fill="FFFFFF" w:themeFill="background1"/>
        <w:rPr>
          <w:rFonts w:ascii="Calibri" w:hAnsi="Calibri" w:cs="Calibri"/>
          <w:bCs/>
        </w:rPr>
      </w:pPr>
      <w:r>
        <w:rPr>
          <w:rFonts w:ascii="Calibri" w:hAnsi="Calibri"/>
          <w:bCs/>
        </w:rPr>
        <w:t xml:space="preserve">The clinical learning environment is </w:t>
      </w:r>
      <w:r w:rsidRPr="0080679C">
        <w:rPr>
          <w:rFonts w:ascii="Calibri" w:hAnsi="Calibri"/>
          <w:bCs/>
        </w:rPr>
        <w:t xml:space="preserve">the foundation of graduate medical education, directly shaping the professional development, well-being, and competency of future physicians. The rapidly evolving landscape of modern healthcare, including emerging technologies, workforce shortages, and growing complexity of patient care, demands that physicians are trained in settings that promote adaptability, lifelong learning, and resilience.  Strengthening the clinical learning environment ensures that training is optimized to support high-quality learning while prioritizing patient safety and quality interprofessional collaboration, and physician well-being (ACGME, 2023).  Standardizing best practices across institutions can help to foster equitable learning experiences, strengthen professional identity formation, and ultimately improve patient outcomes.  Evidence indicates that a well-supported clinical learning environment contributes to improved trainee engagement, reduced burnout, and higher retention rates, directly </w:t>
      </w:r>
      <w:r w:rsidR="004E6F10" w:rsidRPr="0080679C">
        <w:rPr>
          <w:rFonts w:ascii="Calibri" w:hAnsi="Calibri"/>
          <w:bCs/>
        </w:rPr>
        <w:t>benefiting</w:t>
      </w:r>
      <w:r w:rsidRPr="0080679C">
        <w:rPr>
          <w:rFonts w:ascii="Calibri" w:hAnsi="Calibri"/>
          <w:bCs/>
        </w:rPr>
        <w:t xml:space="preserve"> both learners and the </w:t>
      </w:r>
    </w:p>
    <w:p w14:paraId="759BA761" w14:textId="77777777" w:rsidR="003F5BB8" w:rsidRPr="003F5BB8" w:rsidRDefault="003F5BB8" w:rsidP="003F5BB8">
      <w:pPr>
        <w:shd w:val="clear" w:color="auto" w:fill="FFFFFF"/>
        <w:rPr>
          <w:rFonts w:ascii="Aptos" w:hAnsi="Aptos"/>
          <w:color w:val="242424"/>
          <w:sz w:val="24"/>
          <w:szCs w:val="24"/>
        </w:rPr>
      </w:pPr>
      <w:r w:rsidRPr="003F5BB8">
        <w:rPr>
          <w:rFonts w:ascii="Calibri" w:hAnsi="Calibri" w:cs="Calibri"/>
          <w:color w:val="242424"/>
          <w:bdr w:val="none" w:sz="0" w:space="0" w:color="auto" w:frame="1"/>
        </w:rPr>
        <w:t>healthcare system as a whole (Guille and Sen, 2024).  By investing in the clinical learning environment, GME programs can create sustainable learning environment not only to meet the challenges of healthcare but also to lead its transformation. </w:t>
      </w:r>
    </w:p>
    <w:p w14:paraId="6F711C03" w14:textId="77777777" w:rsidR="003F5BB8" w:rsidRPr="003F5BB8" w:rsidRDefault="003F5BB8" w:rsidP="003F5BB8">
      <w:pPr>
        <w:shd w:val="clear" w:color="auto" w:fill="FFFFFF"/>
        <w:rPr>
          <w:rFonts w:ascii="Aptos" w:hAnsi="Aptos"/>
          <w:color w:val="242424"/>
          <w:sz w:val="24"/>
          <w:szCs w:val="24"/>
        </w:rPr>
      </w:pPr>
      <w:r w:rsidRPr="003F5BB8">
        <w:rPr>
          <w:rFonts w:ascii="Calibri" w:hAnsi="Calibri" w:cs="Calibri"/>
          <w:color w:val="242424"/>
          <w:bdr w:val="none" w:sz="0" w:space="0" w:color="auto" w:frame="1"/>
        </w:rPr>
        <w:t> </w:t>
      </w:r>
    </w:p>
    <w:p w14:paraId="614C8EF5" w14:textId="77777777" w:rsidR="003F5BB8" w:rsidRDefault="003F5BB8" w:rsidP="003F5BB8">
      <w:pPr>
        <w:shd w:val="clear" w:color="auto" w:fill="FFFFFF"/>
        <w:rPr>
          <w:rFonts w:ascii="Calibri" w:hAnsi="Calibri" w:cs="Calibri"/>
          <w:color w:val="242424"/>
          <w:bdr w:val="none" w:sz="0" w:space="0" w:color="auto" w:frame="1"/>
        </w:rPr>
      </w:pPr>
      <w:r w:rsidRPr="003F5BB8">
        <w:rPr>
          <w:rFonts w:ascii="Calibri" w:hAnsi="Calibri" w:cs="Calibri"/>
          <w:color w:val="242424"/>
          <w:bdr w:val="none" w:sz="0" w:space="0" w:color="auto" w:frame="1"/>
        </w:rPr>
        <w:t>Accreditation Council for Graduate Medical Education (ACGME). (2023). </w:t>
      </w:r>
      <w:r w:rsidRPr="003F5BB8">
        <w:rPr>
          <w:rFonts w:ascii="Calibri" w:hAnsi="Calibri" w:cs="Calibri"/>
          <w:i/>
          <w:iCs/>
          <w:color w:val="242424"/>
          <w:bdr w:val="none" w:sz="0" w:space="0" w:color="auto" w:frame="1"/>
        </w:rPr>
        <w:t>Clinical learning environment review (CLER) pathways to excellence, 2.0.</w:t>
      </w:r>
      <w:r w:rsidRPr="003F5BB8">
        <w:rPr>
          <w:rFonts w:ascii="Calibri" w:hAnsi="Calibri" w:cs="Calibri"/>
          <w:color w:val="242424"/>
          <w:bdr w:val="none" w:sz="0" w:space="0" w:color="auto" w:frame="1"/>
        </w:rPr>
        <w:t> </w:t>
      </w:r>
      <w:hyperlink r:id="rId17" w:tgtFrame="_blank" w:tooltip="https://www.acgme.org/newsroom/2019/12/acgme-releases-version-2.0-of-cler-pathways-to-excellence" w:history="1">
        <w:r w:rsidRPr="003F5BB8">
          <w:rPr>
            <w:rFonts w:ascii="Calibri" w:hAnsi="Calibri" w:cs="Calibri"/>
            <w:color w:val="0000FF"/>
            <w:u w:val="single"/>
            <w:bdr w:val="none" w:sz="0" w:space="0" w:color="auto" w:frame="1"/>
          </w:rPr>
          <w:t>https://www.acgme.org/newsroom/2019/12/acgme-releases-version-2.0-of-cler-pathways-to-excellence</w:t>
        </w:r>
      </w:hyperlink>
    </w:p>
    <w:p w14:paraId="7EBE4530" w14:textId="77777777" w:rsidR="00A22600" w:rsidRPr="003F5BB8" w:rsidRDefault="00A22600" w:rsidP="003F5BB8">
      <w:pPr>
        <w:shd w:val="clear" w:color="auto" w:fill="FFFFFF"/>
        <w:rPr>
          <w:rFonts w:ascii="Aptos" w:hAnsi="Aptos"/>
          <w:color w:val="242424"/>
          <w:sz w:val="24"/>
          <w:szCs w:val="24"/>
        </w:rPr>
      </w:pPr>
    </w:p>
    <w:p w14:paraId="51152E2F" w14:textId="77777777" w:rsidR="003F5BB8" w:rsidRPr="003F5BB8" w:rsidRDefault="003F5BB8" w:rsidP="003F5BB8">
      <w:pPr>
        <w:shd w:val="clear" w:color="auto" w:fill="FFFFFF"/>
        <w:rPr>
          <w:rFonts w:ascii="Aptos" w:hAnsi="Aptos"/>
          <w:color w:val="242424"/>
          <w:sz w:val="24"/>
          <w:szCs w:val="24"/>
        </w:rPr>
      </w:pPr>
      <w:r w:rsidRPr="003F5BB8">
        <w:rPr>
          <w:rFonts w:ascii="Calibri" w:hAnsi="Calibri" w:cs="Calibri"/>
          <w:color w:val="242424"/>
          <w:bdr w:val="none" w:sz="0" w:space="0" w:color="auto" w:frame="1"/>
        </w:rPr>
        <w:t>Guille, C. and Sen, S. (2024). </w:t>
      </w:r>
      <w:r w:rsidRPr="003F5BB8">
        <w:rPr>
          <w:rFonts w:ascii="Calibri" w:hAnsi="Calibri" w:cs="Calibri"/>
          <w:i/>
          <w:iCs/>
          <w:color w:val="242424"/>
          <w:bdr w:val="none" w:sz="0" w:space="0" w:color="auto" w:frame="1"/>
        </w:rPr>
        <w:t>Burnout, Depression, and Diminished Well-Being among Physicians</w:t>
      </w:r>
      <w:r w:rsidRPr="003F5BB8">
        <w:rPr>
          <w:rFonts w:ascii="Calibri" w:hAnsi="Calibri" w:cs="Calibri"/>
          <w:color w:val="242424"/>
          <w:bdr w:val="none" w:sz="0" w:space="0" w:color="auto" w:frame="1"/>
        </w:rPr>
        <w:t>.  New England Journal of Medicine 2024; 391:1519-1527. </w:t>
      </w:r>
      <w:hyperlink r:id="rId18" w:anchor="sec-7" w:tgtFrame="_blank" w:tooltip="https://www.nejm.org/doi/full/10.1056/NEJMra2302878#sec-7" w:history="1">
        <w:r w:rsidRPr="003F5BB8">
          <w:rPr>
            <w:rFonts w:ascii="Calibri" w:hAnsi="Calibri" w:cs="Calibri"/>
            <w:color w:val="0000FF"/>
            <w:u w:val="single"/>
            <w:bdr w:val="none" w:sz="0" w:space="0" w:color="auto" w:frame="1"/>
          </w:rPr>
          <w:t>https://www.nejm.org/doi/full/10.1056/NEJMra2302878#sec-7</w:t>
        </w:r>
      </w:hyperlink>
    </w:p>
    <w:p w14:paraId="496B3DFA" w14:textId="77777777" w:rsidR="004E6F10" w:rsidRPr="00256884" w:rsidRDefault="004E6F10" w:rsidP="00256884">
      <w:pPr>
        <w:shd w:val="clear" w:color="auto" w:fill="FFFFFF" w:themeFill="background1"/>
        <w:rPr>
          <w:rFonts w:ascii="Calibri" w:hAnsi="Calibri" w:cs="Calibri"/>
          <w:bCs/>
        </w:rPr>
      </w:pPr>
    </w:p>
    <w:p w14:paraId="4756F7E0" w14:textId="0F447D88" w:rsidR="004E6F10" w:rsidRPr="00256884" w:rsidRDefault="004E6F10" w:rsidP="00256884">
      <w:pPr>
        <w:shd w:val="clear" w:color="auto" w:fill="FFFFFF" w:themeFill="background1"/>
        <w:rPr>
          <w:rFonts w:ascii="Calibri" w:hAnsi="Calibri" w:cs="Calibri"/>
          <w:bCs/>
        </w:rPr>
      </w:pPr>
      <w:r w:rsidRPr="00256884">
        <w:rPr>
          <w:rFonts w:ascii="Calibri" w:hAnsi="Calibri" w:cs="Calibri"/>
          <w:bCs/>
        </w:rPr>
        <w:t>Additional resources in the literature:</w:t>
      </w:r>
    </w:p>
    <w:p w14:paraId="2E290510" w14:textId="77777777" w:rsidR="004E6F10" w:rsidRPr="00256884" w:rsidRDefault="004E6F10" w:rsidP="00256884">
      <w:pPr>
        <w:shd w:val="clear" w:color="auto" w:fill="FFFFFF" w:themeFill="background1"/>
        <w:rPr>
          <w:rFonts w:ascii="Calibri" w:hAnsi="Calibri" w:cs="Calibri"/>
          <w:bCs/>
        </w:rPr>
      </w:pPr>
    </w:p>
    <w:p w14:paraId="4C89B654" w14:textId="18E33A74" w:rsidR="004E6F10" w:rsidRPr="00256884" w:rsidRDefault="004E6F10" w:rsidP="00256884">
      <w:pPr>
        <w:shd w:val="clear" w:color="auto" w:fill="FFFFFF" w:themeFill="background1"/>
        <w:rPr>
          <w:rFonts w:ascii="Calibri" w:hAnsi="Calibri" w:cs="Calibri"/>
          <w:bCs/>
        </w:rPr>
      </w:pPr>
      <w:hyperlink r:id="rId19" w:history="1">
        <w:r w:rsidRPr="00256884">
          <w:rPr>
            <w:rStyle w:val="Hyperlink"/>
            <w:rFonts w:ascii="Calibri" w:hAnsi="Calibri" w:cs="Calibri"/>
            <w:bCs/>
          </w:rPr>
          <w:t>https://pmc.ncbi.nlm.nih.gov/articles/PMC5700623/</w:t>
        </w:r>
      </w:hyperlink>
      <w:r w:rsidRPr="00256884">
        <w:rPr>
          <w:rFonts w:ascii="Calibri" w:hAnsi="Calibri" w:cs="Calibri"/>
          <w:bCs/>
        </w:rPr>
        <w:t xml:space="preserve"> (provides a great introduction on the importance of CLE)</w:t>
      </w:r>
      <w:r w:rsidRPr="00256884">
        <w:rPr>
          <w:rFonts w:ascii="Calibri" w:hAnsi="Calibri" w:cs="Calibri"/>
          <w:bCs/>
        </w:rPr>
        <w:br/>
      </w:r>
      <w:hyperlink r:id="rId20" w:history="1">
        <w:r w:rsidRPr="00256884">
          <w:rPr>
            <w:rStyle w:val="Hyperlink"/>
            <w:rFonts w:ascii="Calibri" w:hAnsi="Calibri" w:cs="Calibri"/>
            <w:bCs/>
          </w:rPr>
          <w:t>https://journals.lww.com/academicmedicine/fulltext/2020/05000/ redesigning_the_learning_environment_to_promote.12.aspx</w:t>
        </w:r>
      </w:hyperlink>
      <w:r w:rsidRPr="00256884">
        <w:rPr>
          <w:rFonts w:ascii="Calibri" w:hAnsi="Calibri" w:cs="Calibri"/>
          <w:bCs/>
        </w:rPr>
        <w:t xml:space="preserve"> (highlights the prevalence of burnout and how it relates to CLE, and gives strategies to optimize CLE)</w:t>
      </w:r>
      <w:r w:rsidRPr="00256884">
        <w:rPr>
          <w:rFonts w:ascii="Calibri" w:hAnsi="Calibri" w:cs="Calibri"/>
          <w:bCs/>
        </w:rPr>
        <w:br/>
      </w:r>
      <w:hyperlink r:id="rId21" w:history="1">
        <w:r w:rsidRPr="00256884">
          <w:rPr>
            <w:rStyle w:val="Hyperlink"/>
            <w:rFonts w:ascii="Calibri" w:hAnsi="Calibri" w:cs="Calibri"/>
            <w:bCs/>
          </w:rPr>
          <w:t>https://pubmed.ncbi.nlm.nih.gov/29482210/</w:t>
        </w:r>
      </w:hyperlink>
      <w:r w:rsidRPr="00256884">
        <w:rPr>
          <w:rFonts w:ascii="Calibri" w:hAnsi="Calibri" w:cs="Calibri"/>
          <w:bCs/>
        </w:rPr>
        <w:t xml:space="preserve"> (the hidden curriculum - addressing learning spaces to foster the development of resilient lifelong learners)</w:t>
      </w:r>
    </w:p>
    <w:p w14:paraId="47E086B4" w14:textId="77777777" w:rsidR="0024511B" w:rsidRPr="00256884" w:rsidRDefault="0024511B" w:rsidP="00256884">
      <w:pPr>
        <w:shd w:val="clear" w:color="auto" w:fill="FFFFFF" w:themeFill="background1"/>
        <w:rPr>
          <w:rFonts w:ascii="Calibri" w:hAnsi="Calibri" w:cs="Calibri"/>
          <w:bCs/>
        </w:rPr>
      </w:pPr>
    </w:p>
    <w:p w14:paraId="1060EBBA" w14:textId="30094007" w:rsidR="0024511B" w:rsidRPr="00256884" w:rsidRDefault="0024511B" w:rsidP="00256884">
      <w:pPr>
        <w:shd w:val="clear" w:color="auto" w:fill="FFFFFF" w:themeFill="background1"/>
        <w:jc w:val="both"/>
        <w:rPr>
          <w:rFonts w:ascii="Calibri" w:hAnsi="Calibri" w:cs="Calibri"/>
          <w:bCs/>
        </w:rPr>
      </w:pPr>
      <w:r w:rsidRPr="00256884">
        <w:rPr>
          <w:rFonts w:ascii="Calibri" w:hAnsi="Calibri" w:cs="Calibri"/>
          <w:bCs/>
        </w:rPr>
        <w:t xml:space="preserve">To summarize, key aspects of choosing </w:t>
      </w:r>
      <w:r w:rsidRPr="00256884">
        <w:rPr>
          <w:rFonts w:ascii="Calibri" w:hAnsi="Calibri" w:cs="Calibri"/>
          <w:bCs/>
          <w:i/>
          <w:iCs/>
        </w:rPr>
        <w:t xml:space="preserve">Optimizing the Clinical Learning Environment for the Future </w:t>
      </w:r>
      <w:r w:rsidRPr="00256884">
        <w:rPr>
          <w:rFonts w:ascii="Calibri" w:hAnsi="Calibri" w:cs="Calibri"/>
          <w:bCs/>
        </w:rPr>
        <w:t>include:</w:t>
      </w:r>
    </w:p>
    <w:p w14:paraId="6B985AEA" w14:textId="77777777" w:rsidR="0024511B" w:rsidRPr="00256884" w:rsidRDefault="0024511B" w:rsidP="00256884">
      <w:pPr>
        <w:shd w:val="clear" w:color="auto" w:fill="FFFFFF" w:themeFill="background1"/>
        <w:jc w:val="both"/>
        <w:rPr>
          <w:rFonts w:ascii="Calibri" w:hAnsi="Calibri" w:cs="Calibri"/>
          <w:bCs/>
        </w:rPr>
      </w:pPr>
    </w:p>
    <w:p w14:paraId="3A104E81" w14:textId="77777777" w:rsidR="0024511B" w:rsidRPr="00256884" w:rsidRDefault="0024511B" w:rsidP="00256884">
      <w:pPr>
        <w:numPr>
          <w:ilvl w:val="0"/>
          <w:numId w:val="20"/>
        </w:numPr>
        <w:shd w:val="clear" w:color="auto" w:fill="FFFFFF" w:themeFill="background1"/>
        <w:jc w:val="both"/>
        <w:rPr>
          <w:rFonts w:ascii="Calibri" w:hAnsi="Calibri" w:cs="Calibri"/>
          <w:bCs/>
        </w:rPr>
      </w:pPr>
      <w:r w:rsidRPr="00256884">
        <w:rPr>
          <w:rFonts w:ascii="Calibri" w:hAnsi="Calibri" w:cs="Calibri"/>
          <w:b/>
          <w:bCs/>
        </w:rPr>
        <w:t>Adaptability and continuous growth</w:t>
      </w:r>
      <w:r w:rsidRPr="00256884">
        <w:rPr>
          <w:rFonts w:ascii="Calibri" w:hAnsi="Calibri" w:cs="Calibri"/>
          <w:bCs/>
        </w:rPr>
        <w:t>: Training environments must evolve to keep pace with technological advancements and the increasing complexity of patient care.</w:t>
      </w:r>
    </w:p>
    <w:p w14:paraId="1EA0872D" w14:textId="77777777" w:rsidR="0024511B" w:rsidRPr="00256884" w:rsidRDefault="0024511B" w:rsidP="00256884">
      <w:pPr>
        <w:numPr>
          <w:ilvl w:val="0"/>
          <w:numId w:val="20"/>
        </w:numPr>
        <w:shd w:val="clear" w:color="auto" w:fill="FFFFFF" w:themeFill="background1"/>
        <w:jc w:val="both"/>
        <w:rPr>
          <w:rFonts w:ascii="Calibri" w:hAnsi="Calibri" w:cs="Calibri"/>
          <w:bCs/>
        </w:rPr>
      </w:pPr>
      <w:r w:rsidRPr="00256884">
        <w:rPr>
          <w:rFonts w:ascii="Calibri" w:hAnsi="Calibri" w:cs="Calibri"/>
          <w:b/>
          <w:bCs/>
        </w:rPr>
        <w:t>Prioritizing patient safety and interprofessional collaboration</w:t>
      </w:r>
      <w:r w:rsidRPr="00256884">
        <w:rPr>
          <w:rFonts w:ascii="Calibri" w:hAnsi="Calibri" w:cs="Calibri"/>
          <w:bCs/>
        </w:rPr>
        <w:t>: Ensuring that these elements are central to training can enhance the quality of care provided.</w:t>
      </w:r>
    </w:p>
    <w:p w14:paraId="0F6E9ACC" w14:textId="77777777" w:rsidR="0024511B" w:rsidRPr="00256884" w:rsidRDefault="0024511B" w:rsidP="00256884">
      <w:pPr>
        <w:numPr>
          <w:ilvl w:val="0"/>
          <w:numId w:val="20"/>
        </w:numPr>
        <w:shd w:val="clear" w:color="auto" w:fill="FFFFFF" w:themeFill="background1"/>
        <w:jc w:val="both"/>
        <w:rPr>
          <w:rFonts w:ascii="Calibri" w:hAnsi="Calibri" w:cs="Calibri"/>
          <w:bCs/>
        </w:rPr>
      </w:pPr>
      <w:r w:rsidRPr="00256884">
        <w:rPr>
          <w:rFonts w:ascii="Calibri" w:hAnsi="Calibri" w:cs="Calibri"/>
          <w:b/>
          <w:bCs/>
        </w:rPr>
        <w:t>Physician well-being</w:t>
      </w:r>
      <w:r w:rsidRPr="00256884">
        <w:rPr>
          <w:rFonts w:ascii="Calibri" w:hAnsi="Calibri" w:cs="Calibri"/>
          <w:bCs/>
        </w:rPr>
        <w:t>: A supportive learning environment can reduce burnout and improve retention rates, benefiting both trainees and the healthcare system.</w:t>
      </w:r>
    </w:p>
    <w:p w14:paraId="21354899" w14:textId="77777777" w:rsidR="0024511B" w:rsidRPr="00256884" w:rsidRDefault="0024511B" w:rsidP="00256884">
      <w:pPr>
        <w:shd w:val="clear" w:color="auto" w:fill="FFFFFF" w:themeFill="background1"/>
        <w:jc w:val="both"/>
        <w:rPr>
          <w:rFonts w:ascii="Calibri" w:hAnsi="Calibri" w:cs="Calibri"/>
          <w:bCs/>
        </w:rPr>
      </w:pPr>
    </w:p>
    <w:p w14:paraId="374775C7" w14:textId="0A94BBE9" w:rsidR="0024511B" w:rsidRPr="00256884" w:rsidRDefault="0024511B" w:rsidP="00256884">
      <w:pPr>
        <w:shd w:val="clear" w:color="auto" w:fill="FFFFFF" w:themeFill="background1"/>
        <w:jc w:val="both"/>
        <w:rPr>
          <w:rFonts w:ascii="Calibri" w:hAnsi="Calibri" w:cs="Calibri"/>
          <w:bCs/>
        </w:rPr>
      </w:pPr>
      <w:r w:rsidRPr="00256884">
        <w:rPr>
          <w:rFonts w:ascii="Calibri" w:hAnsi="Calibri" w:cs="Calibri"/>
          <w:bCs/>
        </w:rPr>
        <w:t xml:space="preserve">Standardizing and sharing best practices across institutions can indeed foster equitable learning experiences and improve patient outcomes. </w:t>
      </w:r>
      <w:r w:rsidRPr="00256884">
        <w:rPr>
          <w:rFonts w:ascii="Calibri" w:hAnsi="Calibri" w:cs="Calibri"/>
          <w:b/>
          <w:bCs/>
        </w:rPr>
        <w:t>Investing in the clinical learning environment is not just about meeting current challenges but also about leading the transformation of healthcare.</w:t>
      </w:r>
    </w:p>
    <w:p w14:paraId="704C7DC0" w14:textId="77777777" w:rsidR="004E6F10" w:rsidRPr="0080679C" w:rsidRDefault="004E6F10" w:rsidP="00F6100A">
      <w:pPr>
        <w:shd w:val="clear" w:color="auto" w:fill="FFFFFF" w:themeFill="background1"/>
        <w:rPr>
          <w:rFonts w:ascii="Calibri" w:hAnsi="Calibri"/>
          <w:bCs/>
        </w:rPr>
      </w:pPr>
    </w:p>
    <w:p w14:paraId="52E0CD44" w14:textId="1F756DEC" w:rsidR="00C35847" w:rsidRPr="00F069B2" w:rsidRDefault="00D62BE0" w:rsidP="00062638">
      <w:pPr>
        <w:jc w:val="center"/>
        <w:rPr>
          <w:rFonts w:ascii="Calibri" w:hAnsi="Calibri" w:cs="Arial"/>
        </w:rPr>
      </w:pPr>
      <w:r w:rsidRPr="00F069B2">
        <w:rPr>
          <w:rFonts w:ascii="Calibri" w:hAnsi="Calibri"/>
          <w:b/>
        </w:rPr>
        <w:t xml:space="preserve">BACKGROUND OF THE AIAMC </w:t>
      </w:r>
      <w:r w:rsidR="00281B25">
        <w:rPr>
          <w:rFonts w:ascii="Calibri" w:hAnsi="Calibri"/>
          <w:b/>
        </w:rPr>
        <w:t xml:space="preserve">AND OUR </w:t>
      </w:r>
      <w:r w:rsidRPr="00F069B2">
        <w:rPr>
          <w:rFonts w:ascii="Calibri" w:hAnsi="Calibri"/>
          <w:b/>
        </w:rPr>
        <w:t>NATIONAL INITIATIVE</w:t>
      </w:r>
      <w:r w:rsidR="00281B25">
        <w:rPr>
          <w:rFonts w:ascii="Calibri" w:hAnsi="Calibri"/>
          <w:b/>
        </w:rPr>
        <w:t>S</w:t>
      </w:r>
    </w:p>
    <w:p w14:paraId="5E73D386" w14:textId="77777777" w:rsidR="006E106F" w:rsidRPr="00F069B2" w:rsidRDefault="006E106F" w:rsidP="00062638">
      <w:pPr>
        <w:pStyle w:val="NormalWeb"/>
        <w:shd w:val="clear" w:color="auto" w:fill="FFFFFF"/>
        <w:spacing w:before="0" w:beforeAutospacing="0" w:after="0" w:afterAutospacing="0"/>
        <w:rPr>
          <w:rFonts w:ascii="Calibri" w:hAnsi="Calibri"/>
          <w:b/>
          <w:sz w:val="22"/>
          <w:szCs w:val="22"/>
        </w:rPr>
      </w:pPr>
      <w:r w:rsidRPr="00F069B2">
        <w:rPr>
          <w:rStyle w:val="tealbold1"/>
          <w:rFonts w:ascii="Calibri" w:hAnsi="Calibri"/>
          <w:bCs w:val="0"/>
          <w:color w:val="auto"/>
          <w:sz w:val="22"/>
          <w:szCs w:val="22"/>
        </w:rPr>
        <w:t>Role of the AIAMC</w:t>
      </w:r>
    </w:p>
    <w:p w14:paraId="1C86A4CE" w14:textId="140E754B" w:rsidR="006E106F" w:rsidRPr="000A2CE2" w:rsidRDefault="000A2CE2" w:rsidP="00062638">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Founded in 1989, t</w:t>
      </w:r>
      <w:r w:rsidR="006E106F" w:rsidRPr="000A2CE2">
        <w:rPr>
          <w:rFonts w:ascii="Calibri" w:hAnsi="Calibri" w:cs="Calibri"/>
          <w:sz w:val="22"/>
          <w:szCs w:val="22"/>
        </w:rPr>
        <w:t>he A</w:t>
      </w:r>
      <w:r w:rsidR="005B74E1" w:rsidRPr="000A2CE2">
        <w:rPr>
          <w:rFonts w:ascii="Calibri" w:hAnsi="Calibri" w:cs="Calibri"/>
          <w:sz w:val="22"/>
          <w:szCs w:val="22"/>
        </w:rPr>
        <w:t>IAMC</w:t>
      </w:r>
      <w:r w:rsidR="006E106F" w:rsidRPr="000A2CE2">
        <w:rPr>
          <w:rFonts w:ascii="Calibri" w:hAnsi="Calibri" w:cs="Calibri"/>
          <w:sz w:val="22"/>
          <w:szCs w:val="22"/>
        </w:rPr>
        <w:t xml:space="preserve"> </w:t>
      </w:r>
      <w:r>
        <w:rPr>
          <w:rFonts w:ascii="Calibri" w:hAnsi="Calibri" w:cs="Calibri"/>
          <w:sz w:val="22"/>
          <w:szCs w:val="22"/>
        </w:rPr>
        <w:t>is</w:t>
      </w:r>
      <w:r w:rsidRPr="000A2CE2">
        <w:rPr>
          <w:rFonts w:ascii="Calibri" w:hAnsi="Calibri" w:cs="Calibri"/>
          <w:sz w:val="22"/>
          <w:szCs w:val="22"/>
          <w:shd w:val="clear" w:color="auto" w:fill="FFFFFF"/>
        </w:rPr>
        <w:t xml:space="preserve"> the only national organization addressing the unique needs </w:t>
      </w:r>
      <w:r w:rsidRPr="007F4313">
        <w:rPr>
          <w:rFonts w:ascii="Calibri" w:hAnsi="Calibri" w:cs="Calibri"/>
          <w:sz w:val="22"/>
          <w:szCs w:val="22"/>
          <w:shd w:val="clear" w:color="auto" w:fill="FFFFFF"/>
        </w:rPr>
        <w:t>of independent</w:t>
      </w:r>
      <w:r w:rsidRPr="000A2CE2">
        <w:rPr>
          <w:rFonts w:ascii="Calibri" w:hAnsi="Calibri" w:cs="Calibri"/>
          <w:sz w:val="22"/>
          <w:szCs w:val="22"/>
          <w:shd w:val="clear" w:color="auto" w:fill="FFFFFF"/>
        </w:rPr>
        <w:t xml:space="preserve"> academic medical centers. Our members share a common commitment to delivering exceptional patient care through education and innovation. For </w:t>
      </w:r>
      <w:r w:rsidR="008F4682" w:rsidRPr="000A2CE2">
        <w:rPr>
          <w:rFonts w:ascii="Calibri" w:hAnsi="Calibri" w:cs="Calibri"/>
          <w:sz w:val="22"/>
          <w:szCs w:val="22"/>
          <w:shd w:val="clear" w:color="auto" w:fill="FFFFFF"/>
        </w:rPr>
        <w:t>3</w:t>
      </w:r>
      <w:r w:rsidR="00B16511">
        <w:rPr>
          <w:rFonts w:ascii="Calibri" w:hAnsi="Calibri" w:cs="Calibri"/>
          <w:sz w:val="22"/>
          <w:szCs w:val="22"/>
          <w:shd w:val="clear" w:color="auto" w:fill="FFFFFF"/>
        </w:rPr>
        <w:t>6</w:t>
      </w:r>
      <w:r w:rsidR="008F4682" w:rsidRPr="000A2CE2">
        <w:rPr>
          <w:rFonts w:ascii="Calibri" w:hAnsi="Calibri" w:cs="Calibri"/>
          <w:sz w:val="22"/>
          <w:szCs w:val="22"/>
          <w:shd w:val="clear" w:color="auto" w:fill="FFFFFF"/>
        </w:rPr>
        <w:t xml:space="preserve"> </w:t>
      </w:r>
      <w:r w:rsidRPr="000A2CE2">
        <w:rPr>
          <w:rFonts w:ascii="Calibri" w:hAnsi="Calibri" w:cs="Calibri"/>
          <w:sz w:val="22"/>
          <w:szCs w:val="22"/>
          <w:shd w:val="clear" w:color="auto" w:fill="FFFFFF"/>
        </w:rPr>
        <w:t>years, the AIAMC has supported members in achieving exceptional health and well-being outcomes for the communities they serve by fostering an environment of learning, networking</w:t>
      </w:r>
      <w:r w:rsidR="00CE439F">
        <w:rPr>
          <w:rFonts w:ascii="Calibri" w:hAnsi="Calibri" w:cs="Calibri"/>
          <w:sz w:val="22"/>
          <w:szCs w:val="22"/>
          <w:shd w:val="clear" w:color="auto" w:fill="FFFFFF"/>
        </w:rPr>
        <w:t>,</w:t>
      </w:r>
      <w:r w:rsidRPr="000A2CE2">
        <w:rPr>
          <w:rFonts w:ascii="Calibri" w:hAnsi="Calibri" w:cs="Calibri"/>
          <w:sz w:val="22"/>
          <w:szCs w:val="22"/>
          <w:shd w:val="clear" w:color="auto" w:fill="FFFFFF"/>
        </w:rPr>
        <w:t xml:space="preserve"> and collaboration. </w:t>
      </w:r>
      <w:r w:rsidR="008F4682">
        <w:rPr>
          <w:rFonts w:ascii="Calibri" w:hAnsi="Calibri" w:cs="Calibri"/>
          <w:sz w:val="22"/>
          <w:szCs w:val="22"/>
        </w:rPr>
        <w:t xml:space="preserve">More than 70 hospitals and health systems </w:t>
      </w:r>
      <w:r w:rsidR="006E106F" w:rsidRPr="000A2CE2">
        <w:rPr>
          <w:rFonts w:ascii="Calibri" w:hAnsi="Calibri" w:cs="Calibri"/>
          <w:sz w:val="22"/>
          <w:szCs w:val="22"/>
        </w:rPr>
        <w:t xml:space="preserve">across the United States are members, representing </w:t>
      </w:r>
      <w:r w:rsidR="00B16511">
        <w:rPr>
          <w:rFonts w:ascii="Calibri" w:hAnsi="Calibri" w:cs="Calibri"/>
          <w:sz w:val="22"/>
          <w:szCs w:val="22"/>
        </w:rPr>
        <w:t>over 700</w:t>
      </w:r>
      <w:r w:rsidR="006E106F" w:rsidRPr="000A2CE2">
        <w:rPr>
          <w:rFonts w:ascii="Calibri" w:hAnsi="Calibri" w:cs="Calibri"/>
          <w:sz w:val="22"/>
          <w:szCs w:val="22"/>
        </w:rPr>
        <w:t xml:space="preserve"> senior academic leaders</w:t>
      </w:r>
      <w:r w:rsidR="005A33DD" w:rsidRPr="000A2CE2">
        <w:rPr>
          <w:rFonts w:ascii="Calibri" w:hAnsi="Calibri" w:cs="Calibri"/>
          <w:sz w:val="22"/>
          <w:szCs w:val="22"/>
        </w:rPr>
        <w:t>.</w:t>
      </w:r>
    </w:p>
    <w:p w14:paraId="746D469A" w14:textId="77777777" w:rsidR="006E106F" w:rsidRPr="000A2CE2" w:rsidRDefault="006E106F" w:rsidP="00062638">
      <w:pPr>
        <w:pStyle w:val="NormalWeb"/>
        <w:shd w:val="clear" w:color="auto" w:fill="FFFFFF"/>
        <w:spacing w:before="0" w:beforeAutospacing="0" w:after="0" w:afterAutospacing="0"/>
        <w:rPr>
          <w:rFonts w:ascii="Calibri" w:hAnsi="Calibri" w:cs="Calibri"/>
          <w:sz w:val="22"/>
          <w:szCs w:val="22"/>
        </w:rPr>
      </w:pPr>
    </w:p>
    <w:p w14:paraId="1F3A84FF" w14:textId="21BCE9D7" w:rsidR="006E106F" w:rsidRDefault="006E106F" w:rsidP="00062638">
      <w:pPr>
        <w:pStyle w:val="NormalWeb"/>
        <w:shd w:val="clear" w:color="auto" w:fill="FFFFFF"/>
        <w:spacing w:before="0" w:beforeAutospacing="0" w:after="0" w:afterAutospacing="0"/>
        <w:rPr>
          <w:rStyle w:val="tealbold1"/>
          <w:rFonts w:ascii="Calibri" w:hAnsi="Calibri"/>
          <w:bCs w:val="0"/>
          <w:color w:val="auto"/>
          <w:sz w:val="22"/>
          <w:szCs w:val="22"/>
        </w:rPr>
      </w:pPr>
      <w:r w:rsidRPr="00F069B2">
        <w:rPr>
          <w:rStyle w:val="tealbold1"/>
          <w:rFonts w:ascii="Calibri" w:hAnsi="Calibri"/>
          <w:bCs w:val="0"/>
          <w:color w:val="auto"/>
          <w:sz w:val="22"/>
          <w:szCs w:val="22"/>
        </w:rPr>
        <w:t>National Initiative</w:t>
      </w:r>
      <w:r w:rsidR="005A33DD">
        <w:rPr>
          <w:rStyle w:val="tealbold1"/>
          <w:rFonts w:ascii="Calibri" w:hAnsi="Calibri"/>
          <w:bCs w:val="0"/>
          <w:color w:val="auto"/>
          <w:sz w:val="22"/>
          <w:szCs w:val="22"/>
        </w:rPr>
        <w:t>s</w:t>
      </w:r>
      <w:r w:rsidRPr="00F069B2">
        <w:rPr>
          <w:rStyle w:val="tealbold1"/>
          <w:rFonts w:ascii="Calibri" w:hAnsi="Calibri"/>
          <w:bCs w:val="0"/>
          <w:color w:val="auto"/>
          <w:sz w:val="22"/>
          <w:szCs w:val="22"/>
        </w:rPr>
        <w:t xml:space="preserve"> I</w:t>
      </w:r>
      <w:r w:rsidR="00933F0E">
        <w:rPr>
          <w:rStyle w:val="tealbold1"/>
          <w:rFonts w:ascii="Calibri" w:hAnsi="Calibri"/>
          <w:bCs w:val="0"/>
          <w:color w:val="auto"/>
          <w:sz w:val="22"/>
          <w:szCs w:val="22"/>
        </w:rPr>
        <w:t xml:space="preserve"> </w:t>
      </w:r>
      <w:r w:rsidR="00B16511">
        <w:rPr>
          <w:rStyle w:val="tealbold1"/>
          <w:rFonts w:ascii="Calibri" w:hAnsi="Calibri"/>
          <w:bCs w:val="0"/>
          <w:color w:val="auto"/>
          <w:sz w:val="22"/>
          <w:szCs w:val="22"/>
        </w:rPr>
        <w:t>through</w:t>
      </w:r>
      <w:r w:rsidR="00933F0E">
        <w:rPr>
          <w:rStyle w:val="tealbold1"/>
          <w:rFonts w:ascii="Calibri" w:hAnsi="Calibri"/>
          <w:bCs w:val="0"/>
          <w:color w:val="auto"/>
          <w:sz w:val="22"/>
          <w:szCs w:val="22"/>
        </w:rPr>
        <w:t xml:space="preserve"> </w:t>
      </w:r>
      <w:r w:rsidR="00B16511">
        <w:rPr>
          <w:rStyle w:val="tealbold1"/>
          <w:rFonts w:ascii="Calibri" w:hAnsi="Calibri"/>
          <w:bCs w:val="0"/>
          <w:color w:val="auto"/>
          <w:sz w:val="22"/>
          <w:szCs w:val="22"/>
        </w:rPr>
        <w:t>IX</w:t>
      </w:r>
    </w:p>
    <w:p w14:paraId="4BD3BAAD" w14:textId="65B1714B" w:rsidR="00B16511" w:rsidRPr="00B16511" w:rsidRDefault="00B16511" w:rsidP="00B16511">
      <w:pPr>
        <w:pStyle w:val="Heading2"/>
        <w:rPr>
          <w:rFonts w:ascii="Calibri" w:eastAsia="Calibri" w:hAnsi="Calibri" w:cs="Calibri"/>
          <w:bCs/>
          <w:iCs/>
          <w:color w:val="auto"/>
          <w:sz w:val="22"/>
          <w:szCs w:val="22"/>
        </w:rPr>
      </w:pPr>
      <w:r w:rsidRPr="00B16511">
        <w:rPr>
          <w:rFonts w:ascii="Calibri" w:eastAsia="Calibri" w:hAnsi="Calibri" w:cs="Calibri"/>
          <w:bCs/>
          <w:iCs/>
          <w:color w:val="auto"/>
          <w:sz w:val="22"/>
          <w:szCs w:val="22"/>
        </w:rPr>
        <w:t>The AIAMC National Initiative is the only national and multi-institutional collaborative of its kind in which residents lead multidisciplinary teams in quality improvement projects aligned to their institution’s strategic goals. Seventy hospitals and health systems and over 1,500 individuals have participated in the AIAMC National Initiatives since 2007 driving change that has resulted in meaningful and sustainable outcomes improving the quality and safety of patient care.</w:t>
      </w:r>
    </w:p>
    <w:p w14:paraId="230CF8A4" w14:textId="26E8CB80" w:rsidR="005A33DD" w:rsidRPr="008C4903" w:rsidRDefault="00281B25" w:rsidP="00062638">
      <w:pPr>
        <w:rPr>
          <w:rFonts w:ascii="Calibri" w:hAnsi="Calibri" w:cs="Calibri"/>
        </w:rPr>
      </w:pPr>
      <w:r w:rsidRPr="008C4903">
        <w:rPr>
          <w:rStyle w:val="tealbold1"/>
          <w:rFonts w:ascii="Calibri" w:hAnsi="Calibri" w:cs="Calibri"/>
          <w:b w:val="0"/>
          <w:bCs w:val="0"/>
          <w:color w:val="auto"/>
          <w:sz w:val="22"/>
          <w:szCs w:val="22"/>
        </w:rPr>
        <w:t>Projects of participating institutions must align with that institution’s strategic goals, and engagement of the C-Suite and a multidisciplinary team is required</w:t>
      </w:r>
      <w:r w:rsidRPr="008C4903">
        <w:rPr>
          <w:rStyle w:val="tealbold1"/>
          <w:rFonts w:ascii="Calibri" w:hAnsi="Calibri" w:cs="Calibri"/>
          <w:bCs w:val="0"/>
          <w:color w:val="auto"/>
          <w:sz w:val="22"/>
          <w:szCs w:val="22"/>
        </w:rPr>
        <w:t xml:space="preserve">.  </w:t>
      </w:r>
      <w:r w:rsidR="00E00B5E" w:rsidRPr="008C4903">
        <w:rPr>
          <w:rFonts w:ascii="Calibri" w:hAnsi="Calibri" w:cs="Calibri"/>
        </w:rPr>
        <w:t xml:space="preserve">For more information on each National Initiative’s area of focus and academic publications, </w:t>
      </w:r>
      <w:r w:rsidR="008C4903">
        <w:rPr>
          <w:rFonts w:ascii="Calibri" w:hAnsi="Calibri" w:cs="Calibri"/>
        </w:rPr>
        <w:t>visit</w:t>
      </w:r>
      <w:r w:rsidR="00E00B5E" w:rsidRPr="008C4903">
        <w:rPr>
          <w:rFonts w:ascii="Calibri" w:hAnsi="Calibri" w:cs="Calibri"/>
        </w:rPr>
        <w:t xml:space="preserve"> </w:t>
      </w:r>
      <w:hyperlink r:id="rId22" w:history="1">
        <w:r w:rsidR="008C4903" w:rsidRPr="004466A5">
          <w:rPr>
            <w:rStyle w:val="Hyperlink"/>
            <w:rFonts w:ascii="Calibri" w:hAnsi="Calibri" w:cs="Calibri"/>
          </w:rPr>
          <w:t>https://aiamc.org/national-initiative</w:t>
        </w:r>
      </w:hyperlink>
      <w:r w:rsidR="008C4903">
        <w:rPr>
          <w:rFonts w:ascii="Calibri" w:hAnsi="Calibri" w:cs="Calibri"/>
        </w:rPr>
        <w:t xml:space="preserve">.  </w:t>
      </w:r>
    </w:p>
    <w:p w14:paraId="43AB626D" w14:textId="77777777" w:rsidR="004405DD" w:rsidRDefault="004405DD" w:rsidP="00062638">
      <w:pPr>
        <w:jc w:val="center"/>
        <w:rPr>
          <w:rFonts w:ascii="Calibri" w:hAnsi="Calibri"/>
          <w:b/>
        </w:rPr>
      </w:pPr>
    </w:p>
    <w:p w14:paraId="4984BE25" w14:textId="77777777" w:rsidR="0024511B" w:rsidRDefault="0024511B" w:rsidP="00C6157E">
      <w:pPr>
        <w:jc w:val="center"/>
        <w:rPr>
          <w:rFonts w:ascii="Calibri" w:hAnsi="Calibri"/>
          <w:b/>
        </w:rPr>
      </w:pPr>
    </w:p>
    <w:p w14:paraId="293D6412" w14:textId="77777777" w:rsidR="0024511B" w:rsidRDefault="0024511B" w:rsidP="00C6157E">
      <w:pPr>
        <w:jc w:val="center"/>
        <w:rPr>
          <w:rFonts w:ascii="Calibri" w:hAnsi="Calibri"/>
          <w:b/>
        </w:rPr>
      </w:pPr>
    </w:p>
    <w:p w14:paraId="6694BF74" w14:textId="047F7879" w:rsidR="00C6157E" w:rsidRPr="00F069B2" w:rsidRDefault="00C6157E" w:rsidP="00C6157E">
      <w:pPr>
        <w:jc w:val="center"/>
        <w:rPr>
          <w:rFonts w:ascii="Calibri" w:hAnsi="Calibri"/>
          <w:b/>
        </w:rPr>
      </w:pPr>
      <w:r w:rsidRPr="002C07EB">
        <w:rPr>
          <w:rFonts w:ascii="Calibri" w:hAnsi="Calibri"/>
          <w:b/>
        </w:rPr>
        <w:t xml:space="preserve">OBJECTIVES AND OUTCOMES OF NATIONAL INITIATIVE </w:t>
      </w:r>
      <w:r>
        <w:rPr>
          <w:rFonts w:ascii="Calibri" w:hAnsi="Calibri"/>
          <w:b/>
        </w:rPr>
        <w:t>X</w:t>
      </w:r>
    </w:p>
    <w:p w14:paraId="5473F307" w14:textId="19B2B7FC" w:rsidR="00C6157E" w:rsidRDefault="00C6157E" w:rsidP="00C6157E">
      <w:pPr>
        <w:rPr>
          <w:rFonts w:ascii="Calibri" w:hAnsi="Calibri"/>
        </w:rPr>
      </w:pPr>
      <w:r w:rsidRPr="00B16511">
        <w:rPr>
          <w:rFonts w:ascii="Calibri" w:hAnsi="Calibri"/>
        </w:rPr>
        <w:t xml:space="preserve">At the end of NI X, each participant will have </w:t>
      </w:r>
      <w:r w:rsidR="00B16511" w:rsidRPr="00B16511">
        <w:rPr>
          <w:rFonts w:ascii="Calibri" w:hAnsi="Calibri" w:cs="Calibri"/>
        </w:rPr>
        <w:t xml:space="preserve">engaged </w:t>
      </w:r>
      <w:r w:rsidR="00B16511" w:rsidRPr="00B16511">
        <w:rPr>
          <w:rFonts w:ascii="Calibri" w:hAnsi="Calibri"/>
        </w:rPr>
        <w:t>learners and leaders and transform</w:t>
      </w:r>
      <w:r w:rsidR="00B16511">
        <w:rPr>
          <w:rFonts w:ascii="Calibri" w:hAnsi="Calibri"/>
        </w:rPr>
        <w:t>ed</w:t>
      </w:r>
      <w:r w:rsidR="00B16511" w:rsidRPr="00B16511">
        <w:rPr>
          <w:rFonts w:ascii="Calibri" w:hAnsi="Calibri"/>
        </w:rPr>
        <w:t xml:space="preserve"> their clinical learning environment.</w:t>
      </w:r>
      <w:r w:rsidR="00B16511">
        <w:rPr>
          <w:rFonts w:ascii="Calibri" w:hAnsi="Calibri"/>
        </w:rPr>
        <w:t xml:space="preserve">  </w:t>
      </w:r>
      <w:r w:rsidRPr="007E5834">
        <w:rPr>
          <w:rFonts w:ascii="Calibri" w:hAnsi="Calibri"/>
        </w:rPr>
        <w:t xml:space="preserve">Specific goals and outcomes for NI </w:t>
      </w:r>
      <w:r>
        <w:rPr>
          <w:rFonts w:ascii="Calibri" w:hAnsi="Calibri"/>
        </w:rPr>
        <w:t xml:space="preserve">X </w:t>
      </w:r>
      <w:r w:rsidRPr="007E5834">
        <w:rPr>
          <w:rFonts w:ascii="Calibri" w:hAnsi="Calibri"/>
        </w:rPr>
        <w:t xml:space="preserve">include:  </w:t>
      </w:r>
    </w:p>
    <w:p w14:paraId="5533F2F9" w14:textId="77777777" w:rsidR="00C6157E" w:rsidRPr="007E5834" w:rsidRDefault="00C6157E" w:rsidP="00C6157E">
      <w:pPr>
        <w:rPr>
          <w:rFonts w:ascii="Calibri" w:hAnsi="Calibri"/>
        </w:rPr>
      </w:pPr>
    </w:p>
    <w:p w14:paraId="37D12B9C" w14:textId="77777777" w:rsidR="004E6F10" w:rsidRPr="004E6F10" w:rsidRDefault="004E6F10" w:rsidP="00F6100A">
      <w:pPr>
        <w:numPr>
          <w:ilvl w:val="0"/>
          <w:numId w:val="19"/>
        </w:numPr>
        <w:shd w:val="clear" w:color="auto" w:fill="FFFFFF" w:themeFill="background1"/>
        <w:rPr>
          <w:rFonts w:ascii="Calibri" w:hAnsi="Calibri" w:cs="Calibri"/>
          <w:lang w:eastAsia="x-none"/>
        </w:rPr>
      </w:pPr>
      <w:r w:rsidRPr="004E6F10">
        <w:rPr>
          <w:rFonts w:ascii="Calibri" w:hAnsi="Calibri" w:cs="Calibri"/>
          <w:lang w:eastAsia="x-none"/>
        </w:rPr>
        <w:t>Assess and benchmark the current state of your clinical learning environment</w:t>
      </w:r>
    </w:p>
    <w:p w14:paraId="6E82C055" w14:textId="77777777" w:rsidR="004E6F10" w:rsidRPr="004E6F10" w:rsidRDefault="004E6F10" w:rsidP="00F6100A">
      <w:pPr>
        <w:numPr>
          <w:ilvl w:val="0"/>
          <w:numId w:val="19"/>
        </w:numPr>
        <w:shd w:val="clear" w:color="auto" w:fill="FFFFFF" w:themeFill="background1"/>
        <w:rPr>
          <w:rFonts w:ascii="Calibri" w:hAnsi="Calibri" w:cs="Calibri"/>
          <w:lang w:eastAsia="x-none"/>
        </w:rPr>
      </w:pPr>
      <w:r w:rsidRPr="004E6F10">
        <w:rPr>
          <w:rFonts w:ascii="Calibri" w:hAnsi="Calibri" w:cs="Calibri"/>
          <w:lang w:eastAsia="x-none"/>
        </w:rPr>
        <w:t>Develop, implement, and measure initiative(s) designed to enhance learner experiences and outcomes within your clinical learning environment</w:t>
      </w:r>
    </w:p>
    <w:p w14:paraId="291973B8" w14:textId="77777777" w:rsidR="004E6F10" w:rsidRPr="004E6F10" w:rsidRDefault="004E6F10" w:rsidP="00F6100A">
      <w:pPr>
        <w:numPr>
          <w:ilvl w:val="0"/>
          <w:numId w:val="19"/>
        </w:numPr>
        <w:shd w:val="clear" w:color="auto" w:fill="FFFFFF" w:themeFill="background1"/>
        <w:rPr>
          <w:rFonts w:ascii="Calibri" w:hAnsi="Calibri" w:cs="Calibri"/>
          <w:lang w:eastAsia="x-none"/>
        </w:rPr>
      </w:pPr>
      <w:r w:rsidRPr="004E6F10">
        <w:rPr>
          <w:rFonts w:ascii="Calibri" w:hAnsi="Calibri" w:cs="Calibri"/>
          <w:lang w:eastAsia="x-none"/>
        </w:rPr>
        <w:t>Engage with senior leadership, including the C-Suite, in reviewing policies and regulatory requirements impacting the clinical learning environment, identifying opportunities for improvement and strategic alignment</w:t>
      </w:r>
    </w:p>
    <w:p w14:paraId="5079109E" w14:textId="77777777" w:rsidR="004E6F10" w:rsidRPr="004E6F10" w:rsidRDefault="004E6F10" w:rsidP="00F6100A">
      <w:pPr>
        <w:numPr>
          <w:ilvl w:val="0"/>
          <w:numId w:val="19"/>
        </w:numPr>
        <w:shd w:val="clear" w:color="auto" w:fill="FFFFFF" w:themeFill="background1"/>
        <w:rPr>
          <w:rFonts w:ascii="Calibri" w:hAnsi="Calibri" w:cs="Calibri"/>
          <w:lang w:eastAsia="x-none"/>
        </w:rPr>
      </w:pPr>
      <w:r w:rsidRPr="004E6F10">
        <w:rPr>
          <w:rFonts w:ascii="Calibri" w:hAnsi="Calibri" w:cs="Calibri"/>
          <w:lang w:eastAsia="x-none"/>
        </w:rPr>
        <w:t>Achieve significant and measurable enhancements to the clinical learning environment, disseminating strategies and results within your organization’s Micro, Meso, and Macro environments</w:t>
      </w:r>
    </w:p>
    <w:p w14:paraId="4F7F4EC5" w14:textId="77777777" w:rsidR="004E6F10" w:rsidRPr="004E6F10" w:rsidRDefault="004E6F10" w:rsidP="00F6100A">
      <w:pPr>
        <w:numPr>
          <w:ilvl w:val="0"/>
          <w:numId w:val="19"/>
        </w:numPr>
        <w:shd w:val="clear" w:color="auto" w:fill="FFFFFF" w:themeFill="background1"/>
        <w:rPr>
          <w:rFonts w:ascii="Calibri" w:hAnsi="Calibri" w:cs="Calibri"/>
          <w:lang w:eastAsia="x-none"/>
        </w:rPr>
      </w:pPr>
      <w:r w:rsidRPr="004E6F10">
        <w:rPr>
          <w:rFonts w:ascii="Calibri" w:hAnsi="Calibri" w:cs="Calibri"/>
          <w:lang w:eastAsia="x-none"/>
        </w:rPr>
        <w:t>Collaborate regionally and nationally to identify, implement, and disseminate best practices for optimizing the clinical learning environment</w:t>
      </w:r>
    </w:p>
    <w:p w14:paraId="61FDBF72" w14:textId="77777777" w:rsidR="004E6F10" w:rsidRPr="004E6F10" w:rsidRDefault="004E6F10" w:rsidP="00F6100A">
      <w:pPr>
        <w:numPr>
          <w:ilvl w:val="0"/>
          <w:numId w:val="19"/>
        </w:numPr>
        <w:shd w:val="clear" w:color="auto" w:fill="FFFFFF" w:themeFill="background1"/>
        <w:rPr>
          <w:rFonts w:ascii="Calibri" w:hAnsi="Calibri" w:cs="Calibri"/>
          <w:lang w:eastAsia="x-none"/>
        </w:rPr>
      </w:pPr>
      <w:r w:rsidRPr="004E6F10">
        <w:rPr>
          <w:rFonts w:ascii="Calibri" w:hAnsi="Calibri" w:cs="Calibri"/>
          <w:lang w:eastAsia="x-none"/>
        </w:rPr>
        <w:t>Author one or more peer-reviewed scholarly products documenting insights, outcomes, and innovations emerging from National Initiative X</w:t>
      </w:r>
    </w:p>
    <w:p w14:paraId="13592633" w14:textId="77777777" w:rsidR="0024511B" w:rsidRDefault="0024511B" w:rsidP="00062638">
      <w:pPr>
        <w:jc w:val="center"/>
        <w:rPr>
          <w:rFonts w:ascii="Calibri" w:hAnsi="Calibri"/>
          <w:b/>
        </w:rPr>
      </w:pPr>
    </w:p>
    <w:p w14:paraId="733ACD6C" w14:textId="6C18ED6C" w:rsidR="004774DA" w:rsidRPr="00F069B2" w:rsidRDefault="004774DA" w:rsidP="00062638">
      <w:pPr>
        <w:jc w:val="center"/>
        <w:rPr>
          <w:rFonts w:ascii="Calibri" w:hAnsi="Calibri"/>
          <w:b/>
        </w:rPr>
      </w:pPr>
      <w:r w:rsidRPr="00F069B2">
        <w:rPr>
          <w:rFonts w:ascii="Calibri" w:hAnsi="Calibri"/>
          <w:b/>
        </w:rPr>
        <w:t xml:space="preserve">SELECTION AND EXPECTATIONS OF </w:t>
      </w:r>
      <w:r w:rsidR="007D2DBE">
        <w:rPr>
          <w:rFonts w:ascii="Calibri" w:hAnsi="Calibri"/>
          <w:b/>
        </w:rPr>
        <w:t xml:space="preserve">NI </w:t>
      </w:r>
      <w:r w:rsidR="009E3C45">
        <w:rPr>
          <w:rFonts w:ascii="Calibri" w:hAnsi="Calibri"/>
          <w:b/>
        </w:rPr>
        <w:t>X</w:t>
      </w:r>
      <w:r w:rsidRPr="00F069B2">
        <w:rPr>
          <w:rFonts w:ascii="Calibri" w:hAnsi="Calibri"/>
          <w:b/>
        </w:rPr>
        <w:t xml:space="preserve"> PARTICIPANTS</w:t>
      </w:r>
    </w:p>
    <w:p w14:paraId="206C1478" w14:textId="5F20DECB" w:rsidR="006C4E43" w:rsidRPr="006C4E43" w:rsidRDefault="004519D6" w:rsidP="00062638">
      <w:pPr>
        <w:rPr>
          <w:rFonts w:ascii="Calibri" w:hAnsi="Calibri" w:cs="Arial"/>
        </w:rPr>
      </w:pPr>
      <w:r w:rsidRPr="00F069B2">
        <w:rPr>
          <w:rFonts w:ascii="Calibri" w:hAnsi="Calibri"/>
          <w:b/>
          <w:i/>
        </w:rPr>
        <w:t>Application</w:t>
      </w:r>
      <w:r w:rsidR="00B16511" w:rsidRPr="00F069B2">
        <w:rPr>
          <w:rFonts w:ascii="Calibri" w:hAnsi="Calibri"/>
          <w:b/>
          <w:i/>
        </w:rPr>
        <w:t>:</w:t>
      </w:r>
      <w:r w:rsidR="00B16511" w:rsidRPr="00F069B2">
        <w:rPr>
          <w:rFonts w:ascii="Calibri" w:hAnsi="Calibri"/>
        </w:rPr>
        <w:t xml:space="preserve"> A</w:t>
      </w:r>
      <w:r w:rsidR="00125863" w:rsidRPr="00F069B2">
        <w:rPr>
          <w:rFonts w:ascii="Calibri" w:hAnsi="Calibri"/>
        </w:rPr>
        <w:t xml:space="preserve"> completed application is required for consideration, and a member of the selection committee may follow up with a phone consultation, if needed.</w:t>
      </w:r>
      <w:r w:rsidR="006C4E43">
        <w:rPr>
          <w:rFonts w:ascii="Calibri" w:hAnsi="Calibri"/>
        </w:rPr>
        <w:t xml:space="preserve">  </w:t>
      </w:r>
      <w:r w:rsidR="006C4E43" w:rsidRPr="006C4E43">
        <w:rPr>
          <w:rFonts w:ascii="Calibri" w:hAnsi="Calibri"/>
        </w:rPr>
        <w:t xml:space="preserve">Completed application forms are due to </w:t>
      </w:r>
      <w:r w:rsidR="009E3C45">
        <w:rPr>
          <w:rFonts w:ascii="Calibri" w:hAnsi="Calibri"/>
        </w:rPr>
        <w:t>Mindi Apicella</w:t>
      </w:r>
      <w:r w:rsidR="006C4E43" w:rsidRPr="006C4E43">
        <w:rPr>
          <w:rFonts w:ascii="Calibri" w:hAnsi="Calibri"/>
        </w:rPr>
        <w:t xml:space="preserve">, AIAMC </w:t>
      </w:r>
      <w:r w:rsidR="009E3C45">
        <w:rPr>
          <w:rFonts w:ascii="Calibri" w:hAnsi="Calibri"/>
        </w:rPr>
        <w:t>Administrative Coordinator</w:t>
      </w:r>
      <w:r w:rsidR="006C4E43" w:rsidRPr="006C4E43">
        <w:rPr>
          <w:rFonts w:ascii="Calibri" w:hAnsi="Calibri"/>
        </w:rPr>
        <w:t xml:space="preserve">, </w:t>
      </w:r>
      <w:r w:rsidR="008F4682">
        <w:rPr>
          <w:rFonts w:ascii="Calibri" w:hAnsi="Calibri"/>
        </w:rPr>
        <w:t xml:space="preserve">in Word format </w:t>
      </w:r>
      <w:r w:rsidR="006C4E43">
        <w:rPr>
          <w:rFonts w:ascii="Calibri" w:hAnsi="Calibri"/>
        </w:rPr>
        <w:t xml:space="preserve">via email </w:t>
      </w:r>
      <w:hyperlink r:id="rId23" w:history="1">
        <w:r w:rsidR="009E3C45" w:rsidRPr="00794AC8">
          <w:rPr>
            <w:rStyle w:val="Hyperlink"/>
            <w:rFonts w:ascii="Calibri" w:hAnsi="Calibri" w:cs="Arial"/>
          </w:rPr>
          <w:t>mindi@aiamc.org</w:t>
        </w:r>
      </w:hyperlink>
      <w:r w:rsidR="008F4682">
        <w:rPr>
          <w:rFonts w:ascii="Calibri" w:hAnsi="Calibri" w:cs="Arial"/>
        </w:rPr>
        <w:t xml:space="preserve"> </w:t>
      </w:r>
      <w:r w:rsidR="006C4E43" w:rsidRPr="006C4E43">
        <w:rPr>
          <w:rFonts w:ascii="Calibri" w:hAnsi="Calibri" w:cs="Arial"/>
          <w:b/>
        </w:rPr>
        <w:t xml:space="preserve">no later than </w:t>
      </w:r>
      <w:r w:rsidR="008F4682">
        <w:rPr>
          <w:rFonts w:ascii="Calibri" w:hAnsi="Calibri" w:cs="Arial"/>
          <w:b/>
        </w:rPr>
        <w:t xml:space="preserve">June </w:t>
      </w:r>
      <w:r w:rsidR="009E3C45">
        <w:rPr>
          <w:rFonts w:ascii="Calibri" w:hAnsi="Calibri" w:cs="Arial"/>
          <w:b/>
        </w:rPr>
        <w:t>2, 202</w:t>
      </w:r>
      <w:r w:rsidR="00B16511">
        <w:rPr>
          <w:rFonts w:ascii="Calibri" w:hAnsi="Calibri" w:cs="Arial"/>
          <w:b/>
        </w:rPr>
        <w:t>5</w:t>
      </w:r>
      <w:r w:rsidR="009E3C45">
        <w:rPr>
          <w:rFonts w:ascii="Calibri" w:hAnsi="Calibri" w:cs="Arial"/>
          <w:b/>
        </w:rPr>
        <w:t>.</w:t>
      </w:r>
    </w:p>
    <w:p w14:paraId="6D5A08DF" w14:textId="77777777" w:rsidR="00217D2F" w:rsidRPr="00F069B2" w:rsidRDefault="00217D2F" w:rsidP="00062638">
      <w:pPr>
        <w:rPr>
          <w:rFonts w:ascii="Calibri" w:hAnsi="Calibri"/>
        </w:rPr>
      </w:pPr>
    </w:p>
    <w:p w14:paraId="32134594" w14:textId="0B0FFDDF" w:rsidR="005B74E1" w:rsidRDefault="00A13869" w:rsidP="00062638">
      <w:pPr>
        <w:rPr>
          <w:rFonts w:ascii="Calibri" w:hAnsi="Calibri"/>
        </w:rPr>
      </w:pPr>
      <w:r w:rsidRPr="00F069B2">
        <w:rPr>
          <w:rFonts w:ascii="Calibri" w:hAnsi="Calibri"/>
          <w:b/>
          <w:i/>
        </w:rPr>
        <w:t>Team</w:t>
      </w:r>
      <w:r w:rsidR="004519D6" w:rsidRPr="00F069B2">
        <w:rPr>
          <w:rFonts w:ascii="Calibri" w:hAnsi="Calibri"/>
          <w:b/>
          <w:i/>
        </w:rPr>
        <w:t xml:space="preserve">: </w:t>
      </w:r>
      <w:r w:rsidR="006C5ADE" w:rsidRPr="00AB6F46">
        <w:rPr>
          <w:rFonts w:ascii="Calibri" w:hAnsi="Calibri"/>
        </w:rPr>
        <w:t xml:space="preserve">Each selected participant must have a team identified prior to the start of NI </w:t>
      </w:r>
      <w:r w:rsidR="009E3C45">
        <w:rPr>
          <w:rFonts w:ascii="Calibri" w:hAnsi="Calibri"/>
        </w:rPr>
        <w:t>X</w:t>
      </w:r>
      <w:r w:rsidR="00D579A0">
        <w:rPr>
          <w:rFonts w:ascii="Calibri" w:hAnsi="Calibri"/>
        </w:rPr>
        <w:t>, composed of:</w:t>
      </w:r>
      <w:r w:rsidR="006C5ADE" w:rsidRPr="00AB6F46">
        <w:rPr>
          <w:rFonts w:ascii="Calibri" w:hAnsi="Calibri"/>
        </w:rPr>
        <w:t xml:space="preserve">  </w:t>
      </w:r>
    </w:p>
    <w:p w14:paraId="06F00830" w14:textId="77777777" w:rsidR="00B16511" w:rsidRPr="00E062FB" w:rsidRDefault="00B16511" w:rsidP="00B16511">
      <w:pPr>
        <w:numPr>
          <w:ilvl w:val="1"/>
          <w:numId w:val="16"/>
        </w:numPr>
        <w:rPr>
          <w:rFonts w:ascii="Calibri" w:hAnsi="Calibri" w:cs="Calibri"/>
        </w:rPr>
      </w:pPr>
      <w:r w:rsidRPr="00E062FB">
        <w:rPr>
          <w:rFonts w:ascii="Calibri" w:hAnsi="Calibri" w:cs="Calibri"/>
          <w:b/>
          <w:bCs/>
        </w:rPr>
        <w:t>Identified Team Leader</w:t>
      </w:r>
      <w:r w:rsidRPr="00E062FB">
        <w:rPr>
          <w:rFonts w:ascii="Calibri" w:hAnsi="Calibri" w:cs="Calibri"/>
          <w:bCs/>
        </w:rPr>
        <w:t xml:space="preserve"> who will be responsible for </w:t>
      </w:r>
    </w:p>
    <w:p w14:paraId="4176C186" w14:textId="0629196D" w:rsidR="00B16511" w:rsidRPr="00E062FB" w:rsidRDefault="00B16511" w:rsidP="00B16511">
      <w:pPr>
        <w:numPr>
          <w:ilvl w:val="2"/>
          <w:numId w:val="16"/>
        </w:numPr>
        <w:ind w:left="1620" w:hanging="270"/>
        <w:rPr>
          <w:rFonts w:ascii="Calibri" w:hAnsi="Calibri" w:cs="Calibri"/>
        </w:rPr>
      </w:pPr>
      <w:r w:rsidRPr="00E062FB">
        <w:rPr>
          <w:rFonts w:ascii="Calibri" w:hAnsi="Calibri" w:cs="Calibri"/>
        </w:rPr>
        <w:t xml:space="preserve">The project from conception to completion including establishing and maintaining a collaborative, interprofessional team charged with aligning team aims with measures and methods to improve </w:t>
      </w:r>
      <w:r>
        <w:rPr>
          <w:rFonts w:ascii="Calibri" w:hAnsi="Calibri" w:cs="Calibri"/>
        </w:rPr>
        <w:t>c</w:t>
      </w:r>
      <w:r w:rsidRPr="00E062FB">
        <w:rPr>
          <w:rFonts w:ascii="Calibri" w:hAnsi="Calibri" w:cs="Calibri"/>
        </w:rPr>
        <w:t xml:space="preserve">are </w:t>
      </w:r>
    </w:p>
    <w:p w14:paraId="03EB1257" w14:textId="4D5930E3" w:rsidR="00B16511" w:rsidRPr="00E062FB" w:rsidRDefault="00B16511" w:rsidP="00B16511">
      <w:pPr>
        <w:numPr>
          <w:ilvl w:val="2"/>
          <w:numId w:val="16"/>
        </w:numPr>
        <w:ind w:left="1620" w:hanging="270"/>
        <w:rPr>
          <w:rFonts w:ascii="Calibri" w:hAnsi="Calibri" w:cs="Calibri"/>
        </w:rPr>
      </w:pPr>
      <w:r w:rsidRPr="00E062FB">
        <w:rPr>
          <w:rFonts w:ascii="Calibri" w:hAnsi="Calibri" w:cs="Calibri"/>
        </w:rPr>
        <w:t>Submitting all reports, documents, and NI</w:t>
      </w:r>
      <w:r>
        <w:rPr>
          <w:rFonts w:ascii="Calibri" w:hAnsi="Calibri" w:cs="Calibri"/>
        </w:rPr>
        <w:t xml:space="preserve"> X</w:t>
      </w:r>
      <w:r w:rsidRPr="00E062FB">
        <w:rPr>
          <w:rFonts w:ascii="Calibri" w:hAnsi="Calibri" w:cs="Calibri"/>
        </w:rPr>
        <w:t xml:space="preserve"> required evaluations on time </w:t>
      </w:r>
    </w:p>
    <w:p w14:paraId="6C2B5338" w14:textId="77777777" w:rsidR="00B16511" w:rsidRPr="00661E2F" w:rsidRDefault="00B16511" w:rsidP="00B16511">
      <w:pPr>
        <w:numPr>
          <w:ilvl w:val="2"/>
          <w:numId w:val="16"/>
        </w:numPr>
        <w:ind w:hanging="90"/>
        <w:rPr>
          <w:rFonts w:ascii="Calibri" w:hAnsi="Calibri" w:cs="Calibri"/>
        </w:rPr>
      </w:pPr>
      <w:r>
        <w:rPr>
          <w:rFonts w:ascii="Calibri" w:hAnsi="Calibri" w:cs="Calibri"/>
        </w:rPr>
        <w:t xml:space="preserve">   </w:t>
      </w:r>
      <w:r w:rsidRPr="00E062FB">
        <w:rPr>
          <w:rFonts w:ascii="Calibri" w:hAnsi="Calibri" w:cs="Calibri"/>
        </w:rPr>
        <w:t>Ensuring that the</w:t>
      </w:r>
      <w:r w:rsidRPr="00E062FB">
        <w:rPr>
          <w:rFonts w:ascii="Calibri" w:hAnsi="Calibri" w:cs="Calibri"/>
          <w:bCs/>
        </w:rPr>
        <w:t xml:space="preserve"> team is represented at all </w:t>
      </w:r>
      <w:r>
        <w:rPr>
          <w:rFonts w:ascii="Calibri" w:hAnsi="Calibri" w:cs="Calibri"/>
          <w:bCs/>
        </w:rPr>
        <w:t>NI X</w:t>
      </w:r>
      <w:r w:rsidRPr="00E062FB">
        <w:rPr>
          <w:rFonts w:ascii="Calibri" w:hAnsi="Calibri" w:cs="Calibri"/>
          <w:bCs/>
        </w:rPr>
        <w:t xml:space="preserve"> meetings, local on-site meetings</w:t>
      </w:r>
      <w:r>
        <w:rPr>
          <w:rFonts w:ascii="Calibri" w:hAnsi="Calibri" w:cs="Calibri"/>
          <w:bCs/>
        </w:rPr>
        <w:t>,</w:t>
      </w:r>
      <w:r w:rsidRPr="00E062FB">
        <w:rPr>
          <w:rFonts w:ascii="Calibri" w:hAnsi="Calibri" w:cs="Calibri"/>
          <w:bCs/>
        </w:rPr>
        <w:t xml:space="preserve"> and</w:t>
      </w:r>
      <w:r>
        <w:rPr>
          <w:rFonts w:ascii="Calibri" w:hAnsi="Calibri" w:cs="Calibri"/>
          <w:bCs/>
        </w:rPr>
        <w:t xml:space="preserve"> cohort   </w:t>
      </w:r>
    </w:p>
    <w:p w14:paraId="55246D59" w14:textId="77777777" w:rsidR="00B16511" w:rsidRPr="00E062FB" w:rsidRDefault="00B16511" w:rsidP="00B16511">
      <w:pPr>
        <w:ind w:left="1350"/>
        <w:rPr>
          <w:rFonts w:ascii="Calibri" w:hAnsi="Calibri" w:cs="Calibri"/>
        </w:rPr>
      </w:pPr>
      <w:r>
        <w:rPr>
          <w:rFonts w:ascii="Calibri" w:hAnsi="Calibri" w:cs="Calibri"/>
          <w:bCs/>
        </w:rPr>
        <w:t xml:space="preserve">     Zoom meetings</w:t>
      </w:r>
      <w:r w:rsidRPr="00E062FB">
        <w:rPr>
          <w:rFonts w:ascii="Calibri" w:hAnsi="Calibri" w:cs="Calibri"/>
          <w:bCs/>
        </w:rPr>
        <w:t xml:space="preserve"> or webinars</w:t>
      </w:r>
    </w:p>
    <w:p w14:paraId="7183DFA6" w14:textId="77777777" w:rsidR="00B16511" w:rsidRPr="006837BA" w:rsidRDefault="00B16511" w:rsidP="00B16511">
      <w:pPr>
        <w:numPr>
          <w:ilvl w:val="1"/>
          <w:numId w:val="16"/>
        </w:numPr>
        <w:rPr>
          <w:rFonts w:ascii="Calibri" w:hAnsi="Calibri" w:cs="Calibri"/>
        </w:rPr>
      </w:pPr>
      <w:r w:rsidRPr="006837BA">
        <w:rPr>
          <w:rFonts w:ascii="Calibri" w:hAnsi="Calibri" w:cs="Calibri"/>
          <w:b/>
          <w:bCs/>
        </w:rPr>
        <w:t xml:space="preserve">The composition of each team </w:t>
      </w:r>
      <w:r w:rsidRPr="006837BA">
        <w:rPr>
          <w:rFonts w:ascii="Calibri" w:hAnsi="Calibri" w:cs="Calibri"/>
          <w:bCs/>
        </w:rPr>
        <w:t>must include:</w:t>
      </w:r>
    </w:p>
    <w:p w14:paraId="6B27C7DB" w14:textId="77777777" w:rsidR="00B16511" w:rsidRPr="00E062FB" w:rsidRDefault="00B16511" w:rsidP="00B16511">
      <w:pPr>
        <w:numPr>
          <w:ilvl w:val="2"/>
          <w:numId w:val="18"/>
        </w:numPr>
        <w:rPr>
          <w:rFonts w:ascii="Calibri" w:hAnsi="Calibri" w:cs="Calibri"/>
        </w:rPr>
      </w:pPr>
      <w:r w:rsidRPr="00E062FB">
        <w:rPr>
          <w:rFonts w:ascii="Calibri" w:hAnsi="Calibri" w:cs="Calibri"/>
        </w:rPr>
        <w:t>Resident(s)/Fellows(s</w:t>
      </w:r>
      <w:r>
        <w:rPr>
          <w:rFonts w:ascii="Calibri" w:hAnsi="Calibri" w:cs="Calibri"/>
        </w:rPr>
        <w:t>): Ideally</w:t>
      </w:r>
      <w:r w:rsidRPr="00E062FB">
        <w:rPr>
          <w:rFonts w:ascii="Calibri" w:hAnsi="Calibri" w:cs="Calibri"/>
        </w:rPr>
        <w:t>, these team member(s) should be available to participate throughout the entire project, i.e., graduate on or after June 202</w:t>
      </w:r>
      <w:r>
        <w:rPr>
          <w:rFonts w:ascii="Calibri" w:hAnsi="Calibri" w:cs="Calibri"/>
        </w:rPr>
        <w:t>7</w:t>
      </w:r>
      <w:r w:rsidRPr="00E062FB">
        <w:rPr>
          <w:rFonts w:ascii="Calibri" w:hAnsi="Calibri" w:cs="Calibri"/>
        </w:rPr>
        <w:t>, to ensure continuity of team membership throughout the entire project period (Summer 20</w:t>
      </w:r>
      <w:r>
        <w:rPr>
          <w:rFonts w:ascii="Calibri" w:hAnsi="Calibri" w:cs="Calibri"/>
        </w:rPr>
        <w:t>25</w:t>
      </w:r>
      <w:r w:rsidRPr="00E062FB">
        <w:rPr>
          <w:rFonts w:ascii="Calibri" w:hAnsi="Calibri" w:cs="Calibri"/>
        </w:rPr>
        <w:t xml:space="preserve"> through Spring 202</w:t>
      </w:r>
      <w:r>
        <w:rPr>
          <w:rFonts w:ascii="Calibri" w:hAnsi="Calibri" w:cs="Calibri"/>
        </w:rPr>
        <w:t>7</w:t>
      </w:r>
      <w:r w:rsidRPr="00E062FB">
        <w:rPr>
          <w:rFonts w:ascii="Calibri" w:hAnsi="Calibri" w:cs="Calibri"/>
        </w:rPr>
        <w:t>)</w:t>
      </w:r>
      <w:r>
        <w:rPr>
          <w:rFonts w:ascii="Calibri" w:hAnsi="Calibri" w:cs="Calibri"/>
        </w:rPr>
        <w:t>.  In addition to GME, the AIAMC is broadening its focus to include Pharmacy learners</w:t>
      </w:r>
      <w:r w:rsidRPr="00E062FB">
        <w:rPr>
          <w:rFonts w:ascii="Calibri" w:hAnsi="Calibri" w:cs="Calibri"/>
        </w:rPr>
        <w:t xml:space="preserve">  </w:t>
      </w:r>
    </w:p>
    <w:p w14:paraId="702B13C4" w14:textId="77777777" w:rsidR="00B16511" w:rsidRDefault="00B16511" w:rsidP="00B16511">
      <w:pPr>
        <w:pStyle w:val="CommentText"/>
        <w:numPr>
          <w:ilvl w:val="2"/>
          <w:numId w:val="18"/>
        </w:numPr>
        <w:rPr>
          <w:rFonts w:ascii="Calibri" w:hAnsi="Calibri" w:cs="Calibri"/>
          <w:sz w:val="22"/>
          <w:szCs w:val="22"/>
          <w:lang w:val="en-US"/>
        </w:rPr>
      </w:pPr>
      <w:r w:rsidRPr="0059392C">
        <w:rPr>
          <w:rFonts w:ascii="Calibri" w:hAnsi="Calibri" w:cs="Calibri"/>
          <w:sz w:val="22"/>
          <w:szCs w:val="22"/>
          <w:lang w:val="en-US"/>
        </w:rPr>
        <w:t xml:space="preserve">Faculty, Program Director(s) and/or DIO seeking opportunities to align with </w:t>
      </w:r>
      <w:r>
        <w:rPr>
          <w:rFonts w:ascii="Calibri" w:hAnsi="Calibri" w:cs="Calibri"/>
          <w:sz w:val="22"/>
          <w:szCs w:val="22"/>
          <w:lang w:val="en-US"/>
        </w:rPr>
        <w:t xml:space="preserve">and exceed the </w:t>
      </w:r>
      <w:r w:rsidRPr="0059392C">
        <w:rPr>
          <w:rFonts w:ascii="Calibri" w:hAnsi="Calibri" w:cs="Calibri"/>
          <w:sz w:val="22"/>
          <w:szCs w:val="22"/>
          <w:lang w:val="en-US"/>
        </w:rPr>
        <w:t xml:space="preserve">ACGME’s Common Program Requirements </w:t>
      </w:r>
      <w:r>
        <w:rPr>
          <w:rFonts w:ascii="Calibri" w:hAnsi="Calibri" w:cs="Calibri"/>
          <w:sz w:val="22"/>
          <w:szCs w:val="22"/>
          <w:lang w:val="en-US"/>
        </w:rPr>
        <w:t>and Institutional Requirements.  In addition to GME leaders, the AIAMC is broadening its focus to include Pharmacy leaders</w:t>
      </w:r>
    </w:p>
    <w:p w14:paraId="3FA2461B" w14:textId="77777777" w:rsidR="00B16511" w:rsidRDefault="00B16511" w:rsidP="00B16511">
      <w:pPr>
        <w:pStyle w:val="CommentText"/>
        <w:numPr>
          <w:ilvl w:val="2"/>
          <w:numId w:val="18"/>
        </w:numPr>
        <w:rPr>
          <w:rFonts w:ascii="Calibri" w:hAnsi="Calibri" w:cs="Calibri"/>
          <w:sz w:val="22"/>
          <w:szCs w:val="22"/>
          <w:lang w:val="en-US"/>
        </w:rPr>
      </w:pPr>
      <w:r>
        <w:rPr>
          <w:rFonts w:ascii="Calibri" w:hAnsi="Calibri" w:cs="Calibri"/>
          <w:sz w:val="22"/>
          <w:szCs w:val="22"/>
          <w:lang w:val="en-US"/>
        </w:rPr>
        <w:t>Representative from your hospital or health system’s C-Suite, including CEO, CMO, CFO, and others</w:t>
      </w:r>
    </w:p>
    <w:p w14:paraId="3B709382" w14:textId="77777777" w:rsidR="00F6100A" w:rsidRDefault="00F6100A" w:rsidP="00F6100A">
      <w:pPr>
        <w:pStyle w:val="CommentText"/>
        <w:numPr>
          <w:ilvl w:val="2"/>
          <w:numId w:val="18"/>
        </w:numPr>
        <w:rPr>
          <w:rFonts w:ascii="Calibri" w:hAnsi="Calibri" w:cs="Calibri"/>
          <w:sz w:val="22"/>
          <w:szCs w:val="22"/>
          <w:lang w:val="en-US"/>
        </w:rPr>
      </w:pPr>
      <w:r>
        <w:rPr>
          <w:rFonts w:ascii="Calibri" w:hAnsi="Calibri" w:cs="Calibri"/>
          <w:sz w:val="22"/>
          <w:szCs w:val="22"/>
          <w:lang w:val="en-US"/>
        </w:rPr>
        <w:t>At least one representative from a unit/office in your hospital or health system aligned with your project aim and processes (e.g., IT, community outreach, quality, safety, patient experience)</w:t>
      </w:r>
    </w:p>
    <w:p w14:paraId="6C03995A" w14:textId="77777777" w:rsidR="00554BC8" w:rsidRDefault="00554BC8" w:rsidP="00554BC8">
      <w:pPr>
        <w:pStyle w:val="CommentText"/>
        <w:ind w:left="1260"/>
        <w:rPr>
          <w:rFonts w:ascii="Calibri" w:hAnsi="Calibri" w:cs="Calibri"/>
          <w:sz w:val="22"/>
          <w:szCs w:val="22"/>
          <w:lang w:val="en-US"/>
        </w:rPr>
      </w:pPr>
    </w:p>
    <w:p w14:paraId="3D4934F9" w14:textId="77777777" w:rsidR="00554BC8" w:rsidRDefault="00554BC8" w:rsidP="00062638">
      <w:pPr>
        <w:rPr>
          <w:rFonts w:ascii="Calibri" w:hAnsi="Calibri"/>
          <w:b/>
          <w:i/>
        </w:rPr>
      </w:pPr>
    </w:p>
    <w:p w14:paraId="63C1B2E9" w14:textId="77777777" w:rsidR="00554BC8" w:rsidRDefault="00554BC8" w:rsidP="00062638">
      <w:pPr>
        <w:rPr>
          <w:rFonts w:ascii="Calibri" w:hAnsi="Calibri"/>
          <w:b/>
          <w:i/>
        </w:rPr>
      </w:pPr>
    </w:p>
    <w:p w14:paraId="35F0671F" w14:textId="77777777" w:rsidR="00554BC8" w:rsidRDefault="00554BC8" w:rsidP="00062638">
      <w:pPr>
        <w:rPr>
          <w:rFonts w:ascii="Calibri" w:hAnsi="Calibri"/>
          <w:b/>
          <w:i/>
        </w:rPr>
      </w:pPr>
    </w:p>
    <w:p w14:paraId="385995E3" w14:textId="77777777" w:rsidR="00554BC8" w:rsidRDefault="00554BC8" w:rsidP="00062638">
      <w:pPr>
        <w:rPr>
          <w:rFonts w:ascii="Calibri" w:hAnsi="Calibri"/>
          <w:b/>
          <w:i/>
        </w:rPr>
      </w:pPr>
    </w:p>
    <w:p w14:paraId="7867F32D" w14:textId="77777777" w:rsidR="00554BC8" w:rsidRDefault="00554BC8" w:rsidP="00062638">
      <w:pPr>
        <w:rPr>
          <w:rFonts w:ascii="Calibri" w:hAnsi="Calibri"/>
          <w:b/>
          <w:i/>
        </w:rPr>
      </w:pPr>
    </w:p>
    <w:p w14:paraId="70B84FBC" w14:textId="77777777" w:rsidR="00554BC8" w:rsidRDefault="00554BC8" w:rsidP="00062638">
      <w:pPr>
        <w:rPr>
          <w:rFonts w:ascii="Calibri" w:hAnsi="Calibri"/>
          <w:b/>
          <w:i/>
        </w:rPr>
      </w:pPr>
    </w:p>
    <w:p w14:paraId="16394AC5" w14:textId="77777777" w:rsidR="00554BC8" w:rsidRDefault="00554BC8" w:rsidP="00062638">
      <w:pPr>
        <w:rPr>
          <w:rFonts w:ascii="Calibri" w:hAnsi="Calibri"/>
          <w:b/>
          <w:i/>
        </w:rPr>
      </w:pPr>
    </w:p>
    <w:p w14:paraId="3321DF0A" w14:textId="77777777" w:rsidR="00554BC8" w:rsidRDefault="00554BC8" w:rsidP="00062638">
      <w:pPr>
        <w:rPr>
          <w:rFonts w:ascii="Calibri" w:hAnsi="Calibri"/>
          <w:b/>
          <w:i/>
        </w:rPr>
      </w:pPr>
    </w:p>
    <w:p w14:paraId="16C3D6C8" w14:textId="77777777" w:rsidR="00554BC8" w:rsidRDefault="00554BC8" w:rsidP="00062638">
      <w:pPr>
        <w:rPr>
          <w:rFonts w:ascii="Calibri" w:hAnsi="Calibri"/>
          <w:b/>
          <w:i/>
        </w:rPr>
      </w:pPr>
    </w:p>
    <w:p w14:paraId="3AB85C7F" w14:textId="35764F10" w:rsidR="0062745E" w:rsidRDefault="004519D6" w:rsidP="00062638">
      <w:pPr>
        <w:rPr>
          <w:rFonts w:ascii="Calibri" w:hAnsi="Calibri"/>
        </w:rPr>
      </w:pPr>
      <w:r w:rsidRPr="00F069B2">
        <w:rPr>
          <w:rFonts w:ascii="Calibri" w:hAnsi="Calibri"/>
          <w:b/>
          <w:i/>
        </w:rPr>
        <w:t>Meetings</w:t>
      </w:r>
      <w:r w:rsidR="00BC5102" w:rsidRPr="00F069B2">
        <w:rPr>
          <w:rFonts w:ascii="Calibri" w:hAnsi="Calibri"/>
          <w:b/>
          <w:i/>
        </w:rPr>
        <w:t xml:space="preserve">: </w:t>
      </w:r>
      <w:r w:rsidR="00E24BC8" w:rsidRPr="00F069B2">
        <w:rPr>
          <w:rFonts w:ascii="Calibri" w:hAnsi="Calibri"/>
          <w:b/>
          <w:i/>
        </w:rPr>
        <w:t xml:space="preserve">  </w:t>
      </w:r>
      <w:r w:rsidR="00CD58B3">
        <w:rPr>
          <w:rFonts w:ascii="Calibri" w:hAnsi="Calibri"/>
        </w:rPr>
        <w:t xml:space="preserve">Attendance of the team leader or his/her designee </w:t>
      </w:r>
      <w:r w:rsidR="00062638">
        <w:rPr>
          <w:rFonts w:ascii="Calibri" w:hAnsi="Calibri"/>
        </w:rPr>
        <w:t xml:space="preserve">at all meetings </w:t>
      </w:r>
      <w:r w:rsidR="00CD58B3">
        <w:rPr>
          <w:rFonts w:ascii="Calibri" w:hAnsi="Calibri"/>
        </w:rPr>
        <w:t xml:space="preserve">is </w:t>
      </w:r>
      <w:r w:rsidR="00CD58B3" w:rsidRPr="00DE56BF">
        <w:rPr>
          <w:rFonts w:ascii="Calibri" w:hAnsi="Calibri"/>
          <w:b/>
        </w:rPr>
        <w:t>required</w:t>
      </w:r>
      <w:r w:rsidR="00CD58B3">
        <w:rPr>
          <w:rFonts w:ascii="Calibri" w:hAnsi="Calibri"/>
        </w:rPr>
        <w:t>.  Other team members may attend as schedules and budgets allow.  The f</w:t>
      </w:r>
      <w:r w:rsidR="00F502DD" w:rsidRPr="00F069B2">
        <w:rPr>
          <w:rFonts w:ascii="Calibri" w:hAnsi="Calibri"/>
        </w:rPr>
        <w:t xml:space="preserve">our </w:t>
      </w:r>
      <w:r w:rsidR="001E4161">
        <w:rPr>
          <w:rFonts w:ascii="Calibri" w:hAnsi="Calibri"/>
        </w:rPr>
        <w:t>learning sessions will be held</w:t>
      </w:r>
      <w:r w:rsidR="006D50D9" w:rsidRPr="00F069B2">
        <w:rPr>
          <w:rFonts w:ascii="Calibri" w:hAnsi="Calibri"/>
        </w:rPr>
        <w:t xml:space="preserve"> </w:t>
      </w:r>
      <w:r w:rsidR="0062745E" w:rsidRPr="00F069B2">
        <w:rPr>
          <w:rFonts w:ascii="Calibri" w:hAnsi="Calibri"/>
        </w:rPr>
        <w:t>as follows:</w:t>
      </w:r>
    </w:p>
    <w:p w14:paraId="4DC13D1E" w14:textId="77777777" w:rsidR="00573483" w:rsidRPr="00F069B2" w:rsidRDefault="00573483" w:rsidP="00062638">
      <w:pPr>
        <w:rPr>
          <w:rFonts w:ascii="Calibri" w:hAnsi="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00"/>
        <w:gridCol w:w="4140"/>
      </w:tblGrid>
      <w:tr w:rsidR="001E4161" w:rsidRPr="00CD1706" w14:paraId="3A6743C7" w14:textId="77777777" w:rsidTr="00CD1706">
        <w:tc>
          <w:tcPr>
            <w:tcW w:w="2268" w:type="dxa"/>
          </w:tcPr>
          <w:p w14:paraId="09527E98" w14:textId="77777777" w:rsidR="006404A5" w:rsidRPr="00CD1706" w:rsidRDefault="006404A5" w:rsidP="00062638">
            <w:pPr>
              <w:jc w:val="center"/>
              <w:rPr>
                <w:rFonts w:ascii="Calibri" w:hAnsi="Calibri"/>
                <w:b/>
              </w:rPr>
            </w:pPr>
            <w:r w:rsidRPr="00CD1706">
              <w:rPr>
                <w:rFonts w:ascii="Calibri" w:hAnsi="Calibri"/>
                <w:b/>
              </w:rPr>
              <w:t>Date</w:t>
            </w:r>
          </w:p>
        </w:tc>
        <w:tc>
          <w:tcPr>
            <w:tcW w:w="3600" w:type="dxa"/>
          </w:tcPr>
          <w:p w14:paraId="3CCF46C4" w14:textId="77777777" w:rsidR="006404A5" w:rsidRPr="00CD1706" w:rsidRDefault="006404A5" w:rsidP="00062638">
            <w:pPr>
              <w:jc w:val="center"/>
              <w:rPr>
                <w:rFonts w:ascii="Calibri" w:hAnsi="Calibri"/>
                <w:b/>
              </w:rPr>
            </w:pPr>
            <w:r w:rsidRPr="00CD1706">
              <w:rPr>
                <w:rFonts w:ascii="Calibri" w:hAnsi="Calibri"/>
                <w:b/>
              </w:rPr>
              <w:t>Location</w:t>
            </w:r>
          </w:p>
        </w:tc>
        <w:tc>
          <w:tcPr>
            <w:tcW w:w="4140" w:type="dxa"/>
          </w:tcPr>
          <w:p w14:paraId="76DA93DC" w14:textId="77777777" w:rsidR="006404A5" w:rsidRPr="00CD1706" w:rsidRDefault="006404A5" w:rsidP="00062638">
            <w:pPr>
              <w:jc w:val="center"/>
              <w:rPr>
                <w:rFonts w:ascii="Calibri" w:hAnsi="Calibri"/>
                <w:b/>
              </w:rPr>
            </w:pPr>
            <w:r w:rsidRPr="00CD1706">
              <w:rPr>
                <w:rFonts w:ascii="Calibri" w:hAnsi="Calibri"/>
                <w:b/>
              </w:rPr>
              <w:t>Learning Content</w:t>
            </w:r>
          </w:p>
        </w:tc>
      </w:tr>
      <w:tr w:rsidR="001E4161" w:rsidRPr="00CD1706" w14:paraId="5D0BDFE1" w14:textId="77777777" w:rsidTr="007E5834">
        <w:tc>
          <w:tcPr>
            <w:tcW w:w="2268" w:type="dxa"/>
          </w:tcPr>
          <w:p w14:paraId="269FEFA7" w14:textId="18B46FAF" w:rsidR="006404A5" w:rsidRPr="00CD1706" w:rsidRDefault="00AE1098" w:rsidP="00062638">
            <w:pPr>
              <w:rPr>
                <w:rFonts w:ascii="Calibri" w:hAnsi="Calibri"/>
              </w:rPr>
            </w:pPr>
            <w:r>
              <w:rPr>
                <w:rFonts w:ascii="Calibri" w:hAnsi="Calibri"/>
              </w:rPr>
              <w:t xml:space="preserve">October </w:t>
            </w:r>
            <w:r w:rsidR="0057405B">
              <w:rPr>
                <w:rFonts w:ascii="Calibri" w:hAnsi="Calibri"/>
              </w:rPr>
              <w:t>16-17, 2025</w:t>
            </w:r>
          </w:p>
        </w:tc>
        <w:tc>
          <w:tcPr>
            <w:tcW w:w="3600" w:type="dxa"/>
          </w:tcPr>
          <w:p w14:paraId="36DF4857" w14:textId="77777777" w:rsidR="008339D2" w:rsidRDefault="008339D2" w:rsidP="008339D2">
            <w:pPr>
              <w:rPr>
                <w:rFonts w:ascii="Calibri" w:hAnsi="Calibri"/>
              </w:rPr>
            </w:pPr>
            <w:r>
              <w:rPr>
                <w:rFonts w:ascii="Calibri" w:hAnsi="Calibri"/>
              </w:rPr>
              <w:t>Omni Chicago Hotel</w:t>
            </w:r>
          </w:p>
          <w:p w14:paraId="4CA190FF" w14:textId="2C3C21BE" w:rsidR="006404A5" w:rsidRPr="00CD1706" w:rsidRDefault="008339D2" w:rsidP="008339D2">
            <w:pPr>
              <w:rPr>
                <w:rFonts w:ascii="Calibri" w:hAnsi="Calibri"/>
              </w:rPr>
            </w:pPr>
            <w:r>
              <w:rPr>
                <w:rFonts w:ascii="Calibri" w:hAnsi="Calibri"/>
              </w:rPr>
              <w:t xml:space="preserve">Chicago, IL </w:t>
            </w:r>
          </w:p>
        </w:tc>
        <w:tc>
          <w:tcPr>
            <w:tcW w:w="4140" w:type="dxa"/>
            <w:shd w:val="clear" w:color="auto" w:fill="FFFFFF" w:themeFill="background1"/>
          </w:tcPr>
          <w:p w14:paraId="741ECF84" w14:textId="622E8A0F" w:rsidR="006C5ADE" w:rsidRPr="006837BA" w:rsidRDefault="000706E8" w:rsidP="006837BA">
            <w:pPr>
              <w:rPr>
                <w:rFonts w:ascii="Calibri" w:hAnsi="Calibri" w:cs="Calibri"/>
                <w:highlight w:val="yellow"/>
              </w:rPr>
            </w:pPr>
            <w:r w:rsidRPr="006837BA">
              <w:rPr>
                <w:rFonts w:ascii="Calibri" w:hAnsi="Calibri" w:cs="Calibri"/>
              </w:rPr>
              <w:t xml:space="preserve">Micro </w:t>
            </w:r>
            <w:r w:rsidR="00EB235A" w:rsidRPr="006837BA">
              <w:rPr>
                <w:rFonts w:ascii="Calibri" w:hAnsi="Calibri" w:cs="Calibri"/>
              </w:rPr>
              <w:t xml:space="preserve">Environment </w:t>
            </w:r>
            <w:r w:rsidRPr="006837BA">
              <w:rPr>
                <w:rFonts w:ascii="Calibri" w:hAnsi="Calibri" w:cs="Calibri"/>
              </w:rPr>
              <w:t>Approach</w:t>
            </w:r>
            <w:r w:rsidR="006C5ADE" w:rsidRPr="006837BA">
              <w:rPr>
                <w:rFonts w:ascii="Calibri" w:hAnsi="Calibri" w:cs="Calibri"/>
              </w:rPr>
              <w:t xml:space="preserve"> </w:t>
            </w:r>
            <w:r w:rsidR="006837BA" w:rsidRPr="00D001B1">
              <w:rPr>
                <w:rFonts w:ascii="Calibri" w:hAnsi="Calibri" w:cs="Calibri"/>
                <w:i/>
                <w:iCs/>
              </w:rPr>
              <w:t xml:space="preserve">Understanding </w:t>
            </w:r>
            <w:r w:rsidR="0057405B">
              <w:rPr>
                <w:rFonts w:ascii="Calibri" w:hAnsi="Calibri" w:cs="Calibri"/>
                <w:i/>
                <w:iCs/>
              </w:rPr>
              <w:t>the key principles of a thriving clinical learning environment</w:t>
            </w:r>
          </w:p>
        </w:tc>
      </w:tr>
      <w:tr w:rsidR="001E4161" w:rsidRPr="00CD1706" w14:paraId="20BC19D7" w14:textId="77777777" w:rsidTr="007E5834">
        <w:tc>
          <w:tcPr>
            <w:tcW w:w="2268" w:type="dxa"/>
          </w:tcPr>
          <w:p w14:paraId="2B98AE5B" w14:textId="14BAB17B" w:rsidR="006404A5" w:rsidRPr="00CD1706" w:rsidRDefault="008339D2" w:rsidP="00062638">
            <w:pPr>
              <w:rPr>
                <w:rFonts w:ascii="Calibri" w:hAnsi="Calibri"/>
              </w:rPr>
            </w:pPr>
            <w:r>
              <w:rPr>
                <w:rFonts w:ascii="Calibri" w:hAnsi="Calibri"/>
              </w:rPr>
              <w:t xml:space="preserve">April </w:t>
            </w:r>
            <w:r w:rsidR="0057405B">
              <w:rPr>
                <w:rFonts w:ascii="Calibri" w:hAnsi="Calibri"/>
              </w:rPr>
              <w:t>17-18, 2026</w:t>
            </w:r>
          </w:p>
        </w:tc>
        <w:tc>
          <w:tcPr>
            <w:tcW w:w="3600" w:type="dxa"/>
          </w:tcPr>
          <w:p w14:paraId="42FA18CF" w14:textId="77777777" w:rsidR="006C5ADE" w:rsidRDefault="008339D2" w:rsidP="00062638">
            <w:pPr>
              <w:rPr>
                <w:rFonts w:ascii="Calibri" w:hAnsi="Calibri"/>
              </w:rPr>
            </w:pPr>
            <w:r>
              <w:rPr>
                <w:rFonts w:ascii="Calibri" w:hAnsi="Calibri"/>
              </w:rPr>
              <w:t>Loews Ventana Canyon Resort</w:t>
            </w:r>
          </w:p>
          <w:p w14:paraId="235CC378" w14:textId="00B2C492" w:rsidR="008339D2" w:rsidRPr="00CD1706" w:rsidRDefault="0057405B" w:rsidP="00062638">
            <w:pPr>
              <w:rPr>
                <w:rFonts w:ascii="Calibri" w:hAnsi="Calibri"/>
              </w:rPr>
            </w:pPr>
            <w:r>
              <w:rPr>
                <w:rFonts w:ascii="Calibri" w:hAnsi="Calibri"/>
              </w:rPr>
              <w:t>Carlsbad, CA</w:t>
            </w:r>
          </w:p>
        </w:tc>
        <w:tc>
          <w:tcPr>
            <w:tcW w:w="4140" w:type="dxa"/>
            <w:shd w:val="clear" w:color="auto" w:fill="FFFFFF" w:themeFill="background1"/>
          </w:tcPr>
          <w:p w14:paraId="38C3883E" w14:textId="2CF04067" w:rsidR="006404A5" w:rsidRPr="006837BA" w:rsidRDefault="00A405DF" w:rsidP="00062638">
            <w:pPr>
              <w:rPr>
                <w:rFonts w:ascii="Calibri" w:hAnsi="Calibri" w:cs="Calibri"/>
              </w:rPr>
            </w:pPr>
            <w:r w:rsidRPr="006837BA">
              <w:rPr>
                <w:rFonts w:ascii="Calibri" w:hAnsi="Calibri" w:cs="Calibri"/>
              </w:rPr>
              <w:t xml:space="preserve">Meso </w:t>
            </w:r>
            <w:r w:rsidR="00EB235A" w:rsidRPr="006837BA">
              <w:rPr>
                <w:rFonts w:ascii="Calibri" w:hAnsi="Calibri" w:cs="Calibri"/>
              </w:rPr>
              <w:t xml:space="preserve">Environment </w:t>
            </w:r>
            <w:r w:rsidR="000706E8" w:rsidRPr="006837BA">
              <w:rPr>
                <w:rFonts w:ascii="Calibri" w:hAnsi="Calibri" w:cs="Calibri"/>
              </w:rPr>
              <w:t>Approach</w:t>
            </w:r>
          </w:p>
          <w:p w14:paraId="404E8E76" w14:textId="0088D13B" w:rsidR="006C5ADE" w:rsidRPr="00E007AC" w:rsidRDefault="000706E8" w:rsidP="00062638">
            <w:pPr>
              <w:rPr>
                <w:rFonts w:ascii="Calibri" w:hAnsi="Calibri" w:cs="Calibri"/>
                <w:i/>
                <w:iCs/>
              </w:rPr>
            </w:pPr>
            <w:r w:rsidRPr="00E007AC">
              <w:rPr>
                <w:rFonts w:ascii="Calibri" w:hAnsi="Calibri" w:cs="Calibri"/>
                <w:i/>
                <w:iCs/>
              </w:rPr>
              <w:t xml:space="preserve">Implementing </w:t>
            </w:r>
            <w:r w:rsidR="006837BA" w:rsidRPr="00E007AC">
              <w:rPr>
                <w:rFonts w:ascii="Calibri" w:hAnsi="Calibri" w:cs="Calibri"/>
                <w:i/>
                <w:iCs/>
              </w:rPr>
              <w:t xml:space="preserve">a </w:t>
            </w:r>
            <w:r w:rsidR="0057405B">
              <w:rPr>
                <w:rFonts w:ascii="Calibri" w:hAnsi="Calibri" w:cs="Calibri"/>
                <w:i/>
                <w:iCs/>
              </w:rPr>
              <w:t>clinical learning environment</w:t>
            </w:r>
            <w:r w:rsidR="006837BA" w:rsidRPr="00E007AC">
              <w:rPr>
                <w:rFonts w:ascii="Calibri" w:hAnsi="Calibri" w:cs="Calibri"/>
                <w:i/>
                <w:iCs/>
              </w:rPr>
              <w:t xml:space="preserve"> project</w:t>
            </w:r>
          </w:p>
        </w:tc>
      </w:tr>
      <w:tr w:rsidR="001E4161" w:rsidRPr="00CD1706" w14:paraId="26E94DE2" w14:textId="77777777" w:rsidTr="007E5834">
        <w:trPr>
          <w:trHeight w:val="80"/>
        </w:trPr>
        <w:tc>
          <w:tcPr>
            <w:tcW w:w="2268" w:type="dxa"/>
          </w:tcPr>
          <w:p w14:paraId="63757768" w14:textId="45C8DE27" w:rsidR="00D001B1" w:rsidRDefault="006404A5" w:rsidP="00062638">
            <w:pPr>
              <w:rPr>
                <w:rFonts w:ascii="Calibri" w:hAnsi="Calibri"/>
              </w:rPr>
            </w:pPr>
            <w:r w:rsidRPr="00CD1706">
              <w:rPr>
                <w:rFonts w:ascii="Calibri" w:hAnsi="Calibri"/>
              </w:rPr>
              <w:t xml:space="preserve">October </w:t>
            </w:r>
            <w:r w:rsidR="0057405B">
              <w:rPr>
                <w:rFonts w:ascii="Calibri" w:hAnsi="Calibri"/>
              </w:rPr>
              <w:t>9</w:t>
            </w:r>
            <w:r w:rsidR="008339D2">
              <w:rPr>
                <w:rFonts w:ascii="Calibri" w:hAnsi="Calibri"/>
              </w:rPr>
              <w:t>, 202</w:t>
            </w:r>
            <w:r w:rsidR="0057405B">
              <w:rPr>
                <w:rFonts w:ascii="Calibri" w:hAnsi="Calibri"/>
              </w:rPr>
              <w:t>6</w:t>
            </w:r>
            <w:r w:rsidR="00AE1098">
              <w:rPr>
                <w:rFonts w:ascii="Calibri" w:hAnsi="Calibri"/>
              </w:rPr>
              <w:t xml:space="preserve"> </w:t>
            </w:r>
          </w:p>
          <w:p w14:paraId="6B37FFD4" w14:textId="63BD21C4" w:rsidR="006404A5" w:rsidRPr="00CD1706" w:rsidRDefault="006404A5" w:rsidP="00062638">
            <w:pPr>
              <w:rPr>
                <w:rFonts w:ascii="Calibri" w:hAnsi="Calibri"/>
              </w:rPr>
            </w:pPr>
          </w:p>
        </w:tc>
        <w:tc>
          <w:tcPr>
            <w:tcW w:w="3600" w:type="dxa"/>
          </w:tcPr>
          <w:p w14:paraId="66A5DFF4" w14:textId="19E738F0" w:rsidR="00ED3194" w:rsidRPr="00CD1706" w:rsidRDefault="008339D2" w:rsidP="008C4903">
            <w:pPr>
              <w:rPr>
                <w:rFonts w:ascii="Calibri" w:hAnsi="Calibri"/>
              </w:rPr>
            </w:pPr>
            <w:r>
              <w:rPr>
                <w:rFonts w:ascii="Calibri" w:hAnsi="Calibri"/>
              </w:rPr>
              <w:t>Virtual</w:t>
            </w:r>
          </w:p>
        </w:tc>
        <w:tc>
          <w:tcPr>
            <w:tcW w:w="4140" w:type="dxa"/>
            <w:shd w:val="clear" w:color="auto" w:fill="FFFFFF" w:themeFill="background1"/>
          </w:tcPr>
          <w:p w14:paraId="048D847D" w14:textId="491E95CD" w:rsidR="006404A5" w:rsidRPr="00D001B1" w:rsidRDefault="000706E8" w:rsidP="00062638">
            <w:pPr>
              <w:rPr>
                <w:rFonts w:ascii="Calibri" w:hAnsi="Calibri" w:cs="Calibri"/>
              </w:rPr>
            </w:pPr>
            <w:r w:rsidRPr="00D001B1">
              <w:rPr>
                <w:rFonts w:ascii="Calibri" w:hAnsi="Calibri" w:cs="Calibri"/>
              </w:rPr>
              <w:t xml:space="preserve">Macro </w:t>
            </w:r>
            <w:r w:rsidR="00EB235A" w:rsidRPr="00D001B1">
              <w:rPr>
                <w:rFonts w:ascii="Calibri" w:hAnsi="Calibri" w:cs="Calibri"/>
              </w:rPr>
              <w:t xml:space="preserve">Environment </w:t>
            </w:r>
            <w:r w:rsidRPr="00D001B1">
              <w:rPr>
                <w:rFonts w:ascii="Calibri" w:hAnsi="Calibri" w:cs="Calibri"/>
              </w:rPr>
              <w:t>Approach</w:t>
            </w:r>
          </w:p>
          <w:p w14:paraId="442051A7" w14:textId="52940DAA" w:rsidR="006C5ADE" w:rsidRPr="00D001B1" w:rsidRDefault="006837BA" w:rsidP="006837BA">
            <w:pPr>
              <w:pStyle w:val="CommentText"/>
              <w:rPr>
                <w:rFonts w:ascii="Calibri" w:hAnsi="Calibri" w:cs="Calibri"/>
                <w:i/>
                <w:iCs/>
                <w:sz w:val="22"/>
                <w:szCs w:val="22"/>
                <w:highlight w:val="yellow"/>
              </w:rPr>
            </w:pPr>
            <w:r w:rsidRPr="00D001B1">
              <w:rPr>
                <w:rFonts w:ascii="Calibri" w:hAnsi="Calibri" w:cs="Calibri"/>
                <w:i/>
                <w:iCs/>
                <w:sz w:val="22"/>
                <w:szCs w:val="22"/>
                <w:lang w:val="en-US"/>
              </w:rPr>
              <w:t xml:space="preserve">Supporting the </w:t>
            </w:r>
            <w:r w:rsidR="0057405B">
              <w:rPr>
                <w:rFonts w:ascii="Calibri" w:hAnsi="Calibri" w:cs="Calibri"/>
                <w:i/>
                <w:iCs/>
                <w:sz w:val="22"/>
                <w:szCs w:val="22"/>
                <w:lang w:val="en-US"/>
              </w:rPr>
              <w:t>clinical learning environment</w:t>
            </w:r>
            <w:r w:rsidRPr="00D001B1">
              <w:rPr>
                <w:rFonts w:ascii="Calibri" w:hAnsi="Calibri" w:cs="Calibri"/>
                <w:i/>
                <w:iCs/>
                <w:sz w:val="22"/>
                <w:szCs w:val="22"/>
                <w:lang w:val="en-US"/>
              </w:rPr>
              <w:t xml:space="preserve"> project and seeking input from others</w:t>
            </w:r>
          </w:p>
        </w:tc>
      </w:tr>
      <w:tr w:rsidR="008339D2" w:rsidRPr="00CD1706" w14:paraId="4B86FAB6" w14:textId="77777777" w:rsidTr="007E5834">
        <w:tc>
          <w:tcPr>
            <w:tcW w:w="2268" w:type="dxa"/>
          </w:tcPr>
          <w:p w14:paraId="5F5DA540" w14:textId="2AC834D3" w:rsidR="008339D2" w:rsidRPr="00CD1706" w:rsidRDefault="0057405B" w:rsidP="008339D2">
            <w:pPr>
              <w:rPr>
                <w:rFonts w:ascii="Calibri" w:hAnsi="Calibri"/>
              </w:rPr>
            </w:pPr>
            <w:r>
              <w:rPr>
                <w:rFonts w:ascii="Calibri" w:hAnsi="Calibri"/>
              </w:rPr>
              <w:t>April 9-10</w:t>
            </w:r>
            <w:r w:rsidR="008339D2">
              <w:rPr>
                <w:rFonts w:ascii="Calibri" w:hAnsi="Calibri"/>
              </w:rPr>
              <w:t>, 202</w:t>
            </w:r>
            <w:r>
              <w:rPr>
                <w:rFonts w:ascii="Calibri" w:hAnsi="Calibri"/>
              </w:rPr>
              <w:t>7</w:t>
            </w:r>
          </w:p>
        </w:tc>
        <w:tc>
          <w:tcPr>
            <w:tcW w:w="3600" w:type="dxa"/>
          </w:tcPr>
          <w:p w14:paraId="1145E5B9" w14:textId="029C48A4" w:rsidR="008339D2" w:rsidRDefault="008339D2" w:rsidP="008339D2">
            <w:pPr>
              <w:rPr>
                <w:rFonts w:ascii="Calibri" w:hAnsi="Calibri"/>
              </w:rPr>
            </w:pPr>
            <w:r>
              <w:rPr>
                <w:rFonts w:ascii="Calibri" w:hAnsi="Calibri"/>
              </w:rPr>
              <w:t xml:space="preserve">Loews </w:t>
            </w:r>
            <w:r w:rsidR="0057405B">
              <w:rPr>
                <w:rFonts w:ascii="Calibri" w:hAnsi="Calibri"/>
              </w:rPr>
              <w:t>Ventana Canyon Resort</w:t>
            </w:r>
          </w:p>
          <w:p w14:paraId="67ECE027" w14:textId="120C840C" w:rsidR="008339D2" w:rsidRPr="00CD1706" w:rsidRDefault="0057405B" w:rsidP="008339D2">
            <w:pPr>
              <w:rPr>
                <w:rFonts w:ascii="Calibri" w:hAnsi="Calibri"/>
              </w:rPr>
            </w:pPr>
            <w:r>
              <w:rPr>
                <w:rFonts w:ascii="Calibri" w:hAnsi="Calibri"/>
              </w:rPr>
              <w:t>Tucson, AZ</w:t>
            </w:r>
          </w:p>
        </w:tc>
        <w:tc>
          <w:tcPr>
            <w:tcW w:w="4140" w:type="dxa"/>
            <w:shd w:val="clear" w:color="auto" w:fill="FFFFFF" w:themeFill="background1"/>
          </w:tcPr>
          <w:p w14:paraId="056018AE" w14:textId="77777777" w:rsidR="008339D2" w:rsidRPr="006837BA" w:rsidRDefault="008339D2" w:rsidP="008339D2">
            <w:pPr>
              <w:rPr>
                <w:rFonts w:ascii="Calibri" w:hAnsi="Calibri" w:cs="Calibri"/>
              </w:rPr>
            </w:pPr>
            <w:r w:rsidRPr="006837BA">
              <w:rPr>
                <w:rFonts w:ascii="Calibri" w:hAnsi="Calibri" w:cs="Calibri"/>
              </w:rPr>
              <w:t>Celebrating Our Results</w:t>
            </w:r>
          </w:p>
          <w:p w14:paraId="529F7CE3" w14:textId="021124A2" w:rsidR="008339D2" w:rsidRPr="00D001B1" w:rsidRDefault="008339D2" w:rsidP="008339D2">
            <w:pPr>
              <w:rPr>
                <w:rFonts w:ascii="Calibri" w:hAnsi="Calibri" w:cs="Calibri"/>
                <w:i/>
                <w:iCs/>
              </w:rPr>
            </w:pPr>
            <w:r w:rsidRPr="00D001B1">
              <w:rPr>
                <w:rFonts w:ascii="Calibri" w:hAnsi="Calibri" w:cs="Calibri"/>
                <w:i/>
                <w:iCs/>
              </w:rPr>
              <w:t xml:space="preserve">Inspiring </w:t>
            </w:r>
            <w:r>
              <w:rPr>
                <w:rFonts w:ascii="Calibri" w:hAnsi="Calibri" w:cs="Calibri"/>
                <w:i/>
                <w:iCs/>
              </w:rPr>
              <w:t xml:space="preserve">the Sustained Improvements </w:t>
            </w:r>
            <w:r w:rsidR="0057405B">
              <w:rPr>
                <w:rFonts w:ascii="Calibri" w:hAnsi="Calibri" w:cs="Calibri"/>
                <w:i/>
                <w:iCs/>
              </w:rPr>
              <w:t>in the clinical learning environment</w:t>
            </w:r>
          </w:p>
        </w:tc>
      </w:tr>
    </w:tbl>
    <w:p w14:paraId="144D07B0" w14:textId="77777777" w:rsidR="00CD1706" w:rsidRDefault="00CD1706" w:rsidP="00062638">
      <w:pPr>
        <w:rPr>
          <w:rFonts w:ascii="Calibri" w:hAnsi="Calibri"/>
        </w:rPr>
      </w:pPr>
    </w:p>
    <w:p w14:paraId="6A2CB02B" w14:textId="7134616A" w:rsidR="0062745E" w:rsidRDefault="00E159D2" w:rsidP="00062638">
      <w:pPr>
        <w:rPr>
          <w:rFonts w:ascii="Calibri" w:hAnsi="Calibri"/>
        </w:rPr>
      </w:pPr>
      <w:r>
        <w:rPr>
          <w:rFonts w:ascii="Calibri" w:hAnsi="Calibri"/>
        </w:rPr>
        <w:t xml:space="preserve">Note that </w:t>
      </w:r>
      <w:r w:rsidR="0062745E" w:rsidRPr="00F069B2">
        <w:rPr>
          <w:rFonts w:ascii="Calibri" w:hAnsi="Calibri"/>
        </w:rPr>
        <w:t xml:space="preserve">meetings two and four will be held </w:t>
      </w:r>
      <w:r w:rsidR="008C4903">
        <w:rPr>
          <w:rFonts w:ascii="Calibri" w:hAnsi="Calibri"/>
        </w:rPr>
        <w:t>in conjunction with</w:t>
      </w:r>
      <w:r w:rsidR="0062745E" w:rsidRPr="00F069B2">
        <w:rPr>
          <w:rFonts w:ascii="Calibri" w:hAnsi="Calibri"/>
        </w:rPr>
        <w:t xml:space="preserve"> the AIAMC </w:t>
      </w:r>
      <w:r w:rsidR="00D62BE0" w:rsidRPr="00F069B2">
        <w:rPr>
          <w:rFonts w:ascii="Calibri" w:hAnsi="Calibri"/>
        </w:rPr>
        <w:t>Annual Meeting</w:t>
      </w:r>
      <w:r w:rsidR="008339D2">
        <w:rPr>
          <w:rFonts w:ascii="Calibri" w:hAnsi="Calibri"/>
        </w:rPr>
        <w:t>.</w:t>
      </w:r>
    </w:p>
    <w:p w14:paraId="4F6F5B87" w14:textId="28B2FE6A" w:rsidR="003B5232" w:rsidRDefault="00870E3F" w:rsidP="00062638">
      <w:pPr>
        <w:pStyle w:val="NormalWeb"/>
        <w:spacing w:before="0" w:beforeAutospacing="0" w:after="0" w:afterAutospacing="0"/>
        <w:rPr>
          <w:rFonts w:ascii="Calibri" w:hAnsi="Calibri"/>
          <w:bCs/>
          <w:iCs/>
          <w:sz w:val="22"/>
          <w:szCs w:val="22"/>
        </w:rPr>
      </w:pPr>
      <w:r>
        <w:rPr>
          <w:rFonts w:ascii="Calibri" w:hAnsi="Calibri"/>
          <w:bCs/>
          <w:iCs/>
          <w:sz w:val="22"/>
          <w:szCs w:val="22"/>
        </w:rPr>
        <w:t>Meeting four commitments include a staffed poster display and attendance at the annual awards dinner.</w:t>
      </w:r>
    </w:p>
    <w:p w14:paraId="38450754" w14:textId="77777777" w:rsidR="00870E3F" w:rsidRPr="00870E3F" w:rsidRDefault="00870E3F" w:rsidP="00062638">
      <w:pPr>
        <w:pStyle w:val="NormalWeb"/>
        <w:spacing w:before="0" w:beforeAutospacing="0" w:after="0" w:afterAutospacing="0"/>
        <w:rPr>
          <w:rFonts w:ascii="Calibri" w:hAnsi="Calibri"/>
          <w:bCs/>
          <w:iCs/>
          <w:sz w:val="22"/>
          <w:szCs w:val="22"/>
        </w:rPr>
      </w:pPr>
    </w:p>
    <w:p w14:paraId="7E17382F" w14:textId="4E4C4192" w:rsidR="008D5673" w:rsidRPr="008D5673" w:rsidRDefault="008339D2" w:rsidP="00062638">
      <w:pPr>
        <w:pStyle w:val="NormalWeb"/>
        <w:spacing w:before="0" w:beforeAutospacing="0" w:after="0" w:afterAutospacing="0"/>
        <w:rPr>
          <w:rFonts w:ascii="Calibri" w:hAnsi="Calibri"/>
          <w:sz w:val="22"/>
          <w:szCs w:val="22"/>
        </w:rPr>
      </w:pPr>
      <w:r>
        <w:rPr>
          <w:rFonts w:ascii="Calibri" w:hAnsi="Calibri"/>
          <w:b/>
          <w:i/>
          <w:sz w:val="22"/>
          <w:szCs w:val="22"/>
        </w:rPr>
        <w:t>Zoom Meetings</w:t>
      </w:r>
      <w:r w:rsidR="004519D6" w:rsidRPr="008D5673">
        <w:rPr>
          <w:rFonts w:ascii="Calibri" w:hAnsi="Calibri"/>
          <w:b/>
          <w:i/>
          <w:sz w:val="22"/>
          <w:szCs w:val="22"/>
        </w:rPr>
        <w:t xml:space="preserve"> </w:t>
      </w:r>
      <w:r w:rsidR="00D62BE0" w:rsidRPr="008D5673">
        <w:rPr>
          <w:rFonts w:ascii="Calibri" w:hAnsi="Calibri"/>
          <w:b/>
          <w:i/>
          <w:sz w:val="22"/>
          <w:szCs w:val="22"/>
        </w:rPr>
        <w:t>and Webinars</w:t>
      </w:r>
      <w:r w:rsidR="0057405B" w:rsidRPr="008D5673">
        <w:rPr>
          <w:rFonts w:ascii="Calibri" w:hAnsi="Calibri"/>
          <w:b/>
          <w:i/>
          <w:sz w:val="22"/>
          <w:szCs w:val="22"/>
        </w:rPr>
        <w:t>: In</w:t>
      </w:r>
      <w:r w:rsidR="00907BDF" w:rsidRPr="008D5673">
        <w:rPr>
          <w:rFonts w:ascii="Calibri" w:hAnsi="Calibri"/>
          <w:sz w:val="22"/>
          <w:szCs w:val="22"/>
        </w:rPr>
        <w:t xml:space="preserve"> addition to attending the four meetings, NI participants will be </w:t>
      </w:r>
      <w:r w:rsidR="00ED58F2" w:rsidRPr="008D5673">
        <w:rPr>
          <w:rFonts w:ascii="Calibri" w:hAnsi="Calibri"/>
          <w:b/>
          <w:sz w:val="22"/>
          <w:szCs w:val="22"/>
        </w:rPr>
        <w:t>required</w:t>
      </w:r>
      <w:r w:rsidR="00ED58F2" w:rsidRPr="008D5673">
        <w:rPr>
          <w:rFonts w:ascii="Calibri" w:hAnsi="Calibri"/>
          <w:sz w:val="22"/>
          <w:szCs w:val="22"/>
        </w:rPr>
        <w:t xml:space="preserve"> </w:t>
      </w:r>
      <w:r w:rsidR="00907BDF" w:rsidRPr="008D5673">
        <w:rPr>
          <w:rFonts w:ascii="Calibri" w:hAnsi="Calibri"/>
          <w:sz w:val="22"/>
          <w:szCs w:val="22"/>
        </w:rPr>
        <w:t xml:space="preserve">to participate in </w:t>
      </w:r>
      <w:r w:rsidR="0057405B">
        <w:rPr>
          <w:rFonts w:ascii="Calibri" w:hAnsi="Calibri"/>
          <w:sz w:val="22"/>
          <w:szCs w:val="22"/>
        </w:rPr>
        <w:t>bi-</w:t>
      </w:r>
      <w:r w:rsidR="00907BDF" w:rsidRPr="008D5673">
        <w:rPr>
          <w:rFonts w:ascii="Calibri" w:hAnsi="Calibri"/>
          <w:sz w:val="22"/>
          <w:szCs w:val="22"/>
        </w:rPr>
        <w:t xml:space="preserve">monthly </w:t>
      </w:r>
      <w:r>
        <w:rPr>
          <w:rFonts w:ascii="Calibri" w:hAnsi="Calibri"/>
          <w:sz w:val="22"/>
          <w:szCs w:val="22"/>
        </w:rPr>
        <w:t xml:space="preserve">Zoom </w:t>
      </w:r>
      <w:r w:rsidR="0057405B">
        <w:rPr>
          <w:rFonts w:ascii="Calibri" w:hAnsi="Calibri"/>
          <w:sz w:val="22"/>
          <w:szCs w:val="22"/>
        </w:rPr>
        <w:t xml:space="preserve">cohort </w:t>
      </w:r>
      <w:r>
        <w:rPr>
          <w:rFonts w:ascii="Calibri" w:hAnsi="Calibri"/>
          <w:sz w:val="22"/>
          <w:szCs w:val="22"/>
        </w:rPr>
        <w:t>meetings</w:t>
      </w:r>
      <w:r w:rsidR="00D62BE0" w:rsidRPr="008D5673">
        <w:rPr>
          <w:rFonts w:ascii="Calibri" w:hAnsi="Calibri"/>
          <w:sz w:val="22"/>
          <w:szCs w:val="22"/>
        </w:rPr>
        <w:t xml:space="preserve"> and webinars</w:t>
      </w:r>
      <w:r w:rsidR="00907BDF" w:rsidRPr="008D5673">
        <w:rPr>
          <w:rFonts w:ascii="Calibri" w:hAnsi="Calibri"/>
          <w:sz w:val="22"/>
          <w:szCs w:val="22"/>
        </w:rPr>
        <w:t xml:space="preserve">.  During these </w:t>
      </w:r>
      <w:r w:rsidR="00D62BE0" w:rsidRPr="008D5673">
        <w:rPr>
          <w:rFonts w:ascii="Calibri" w:hAnsi="Calibri"/>
          <w:sz w:val="22"/>
          <w:szCs w:val="22"/>
        </w:rPr>
        <w:t>activities</w:t>
      </w:r>
      <w:r w:rsidR="00907BDF" w:rsidRPr="008D5673">
        <w:rPr>
          <w:rFonts w:ascii="Calibri" w:hAnsi="Calibri"/>
          <w:sz w:val="22"/>
          <w:szCs w:val="22"/>
        </w:rPr>
        <w:t xml:space="preserve">, </w:t>
      </w:r>
      <w:r w:rsidR="00D62BE0" w:rsidRPr="008D5673">
        <w:rPr>
          <w:rFonts w:ascii="Calibri" w:hAnsi="Calibri"/>
          <w:sz w:val="22"/>
          <w:szCs w:val="22"/>
        </w:rPr>
        <w:t xml:space="preserve">timely and educational topics will be presented, </w:t>
      </w:r>
      <w:r w:rsidR="00907BDF" w:rsidRPr="008D5673">
        <w:rPr>
          <w:rFonts w:ascii="Calibri" w:hAnsi="Calibri"/>
          <w:sz w:val="22"/>
          <w:szCs w:val="22"/>
        </w:rPr>
        <w:t xml:space="preserve">progress reports will be </w:t>
      </w:r>
      <w:r w:rsidR="00722B9B" w:rsidRPr="008D5673">
        <w:rPr>
          <w:rFonts w:ascii="Calibri" w:hAnsi="Calibri"/>
          <w:sz w:val="22"/>
          <w:szCs w:val="22"/>
        </w:rPr>
        <w:t>shared,</w:t>
      </w:r>
      <w:r w:rsidR="00907BDF" w:rsidRPr="008D5673">
        <w:rPr>
          <w:rFonts w:ascii="Calibri" w:hAnsi="Calibri"/>
          <w:sz w:val="22"/>
          <w:szCs w:val="22"/>
        </w:rPr>
        <w:t xml:space="preserve"> and participants will network and brainstorm with one another </w:t>
      </w:r>
      <w:r w:rsidR="0021436B" w:rsidRPr="008D5673">
        <w:rPr>
          <w:rFonts w:ascii="Calibri" w:hAnsi="Calibri"/>
          <w:sz w:val="22"/>
          <w:szCs w:val="22"/>
        </w:rPr>
        <w:t>regarding</w:t>
      </w:r>
      <w:r w:rsidR="00907BDF" w:rsidRPr="008D5673">
        <w:rPr>
          <w:rFonts w:ascii="Calibri" w:hAnsi="Calibri"/>
          <w:sz w:val="22"/>
          <w:szCs w:val="22"/>
        </w:rPr>
        <w:t xml:space="preserve"> how to </w:t>
      </w:r>
      <w:r w:rsidRPr="008D5673">
        <w:rPr>
          <w:rFonts w:ascii="Calibri" w:hAnsi="Calibri"/>
          <w:sz w:val="22"/>
          <w:szCs w:val="22"/>
        </w:rPr>
        <w:t>implement sustainable and positive change more successfully</w:t>
      </w:r>
      <w:r w:rsidR="001631DD">
        <w:rPr>
          <w:rFonts w:ascii="Calibri" w:hAnsi="Calibri"/>
          <w:sz w:val="22"/>
          <w:szCs w:val="22"/>
        </w:rPr>
        <w:t>.</w:t>
      </w:r>
    </w:p>
    <w:p w14:paraId="0949B7B2" w14:textId="77777777" w:rsidR="0024511B" w:rsidRDefault="0024511B" w:rsidP="00062638">
      <w:pPr>
        <w:pStyle w:val="NormalWeb"/>
        <w:spacing w:before="0" w:beforeAutospacing="0" w:after="0" w:afterAutospacing="0"/>
        <w:rPr>
          <w:rFonts w:ascii="Calibri" w:hAnsi="Calibri"/>
          <w:b/>
          <w:i/>
          <w:sz w:val="22"/>
          <w:szCs w:val="22"/>
        </w:rPr>
      </w:pPr>
    </w:p>
    <w:p w14:paraId="57A5ABC3" w14:textId="3334BD2A" w:rsidR="00CD58B3" w:rsidRDefault="00A13869" w:rsidP="00062638">
      <w:pPr>
        <w:pStyle w:val="NormalWeb"/>
        <w:spacing w:before="0" w:beforeAutospacing="0" w:after="0" w:afterAutospacing="0"/>
        <w:rPr>
          <w:rFonts w:ascii="Calibri" w:hAnsi="Calibri"/>
          <w:b/>
          <w:i/>
          <w:sz w:val="22"/>
          <w:szCs w:val="22"/>
        </w:rPr>
      </w:pPr>
      <w:r w:rsidRPr="008D5673">
        <w:rPr>
          <w:rFonts w:ascii="Calibri" w:hAnsi="Calibri"/>
          <w:b/>
          <w:i/>
          <w:sz w:val="22"/>
          <w:szCs w:val="22"/>
        </w:rPr>
        <w:t>Financials</w:t>
      </w:r>
      <w:r w:rsidR="004519D6" w:rsidRPr="008D5673">
        <w:rPr>
          <w:rFonts w:ascii="Calibri" w:hAnsi="Calibri"/>
          <w:b/>
          <w:i/>
          <w:sz w:val="22"/>
          <w:szCs w:val="22"/>
        </w:rPr>
        <w:t xml:space="preserve">:  </w:t>
      </w:r>
    </w:p>
    <w:p w14:paraId="7C09A420" w14:textId="77777777" w:rsidR="004E6F10" w:rsidRDefault="004E6F10" w:rsidP="00062638">
      <w:pPr>
        <w:pStyle w:val="NormalWeb"/>
        <w:spacing w:before="0" w:beforeAutospacing="0" w:after="0" w:afterAutospacing="0"/>
        <w:rPr>
          <w:rFonts w:ascii="Calibri" w:hAnsi="Calibri"/>
          <w:b/>
          <w:sz w:val="22"/>
          <w:szCs w:val="22"/>
          <w:u w:val="single"/>
        </w:rPr>
      </w:pPr>
    </w:p>
    <w:p w14:paraId="09BB45D7" w14:textId="41CD4CD7" w:rsidR="008D5673" w:rsidRDefault="00CD58B3" w:rsidP="00062638">
      <w:pPr>
        <w:pStyle w:val="NormalWeb"/>
        <w:spacing w:before="0" w:beforeAutospacing="0" w:after="0" w:afterAutospacing="0"/>
        <w:rPr>
          <w:rFonts w:ascii="Calibri" w:hAnsi="Calibri"/>
          <w:sz w:val="22"/>
          <w:szCs w:val="22"/>
        </w:rPr>
      </w:pPr>
      <w:r w:rsidRPr="00CD58B3">
        <w:rPr>
          <w:rFonts w:ascii="Calibri" w:hAnsi="Calibri"/>
          <w:b/>
          <w:sz w:val="22"/>
          <w:szCs w:val="22"/>
          <w:u w:val="single"/>
        </w:rPr>
        <w:t>AIAMC Members</w:t>
      </w:r>
      <w:r w:rsidR="0057405B" w:rsidRPr="007F7E1B">
        <w:rPr>
          <w:rFonts w:ascii="Calibri" w:hAnsi="Calibri"/>
          <w:bCs/>
          <w:sz w:val="22"/>
          <w:szCs w:val="22"/>
          <w:u w:val="single"/>
        </w:rPr>
        <w:t>:</w:t>
      </w:r>
      <w:r w:rsidR="0057405B" w:rsidRPr="007F7E1B">
        <w:rPr>
          <w:rFonts w:ascii="Calibri" w:hAnsi="Calibri"/>
          <w:bCs/>
          <w:sz w:val="22"/>
          <w:szCs w:val="22"/>
        </w:rPr>
        <w:t xml:space="preserve"> The</w:t>
      </w:r>
      <w:r w:rsidR="00A13869" w:rsidRPr="007F7E1B">
        <w:rPr>
          <w:rFonts w:ascii="Calibri" w:hAnsi="Calibri"/>
          <w:bCs/>
          <w:sz w:val="22"/>
          <w:szCs w:val="22"/>
        </w:rPr>
        <w:t xml:space="preserve"> participation</w:t>
      </w:r>
      <w:r w:rsidR="00A13869" w:rsidRPr="008D5673">
        <w:rPr>
          <w:rFonts w:ascii="Calibri" w:hAnsi="Calibri"/>
          <w:sz w:val="22"/>
          <w:szCs w:val="22"/>
        </w:rPr>
        <w:t xml:space="preserve"> f</w:t>
      </w:r>
      <w:r w:rsidR="00E94D98" w:rsidRPr="008D5673">
        <w:rPr>
          <w:rFonts w:ascii="Calibri" w:hAnsi="Calibri"/>
          <w:sz w:val="22"/>
          <w:szCs w:val="22"/>
        </w:rPr>
        <w:t xml:space="preserve">ee for </w:t>
      </w:r>
      <w:r w:rsidR="0091104C">
        <w:rPr>
          <w:rFonts w:ascii="Calibri" w:hAnsi="Calibri"/>
          <w:sz w:val="22"/>
          <w:szCs w:val="22"/>
        </w:rPr>
        <w:t xml:space="preserve">AIAMC </w:t>
      </w:r>
      <w:r w:rsidR="00E94D98" w:rsidRPr="008D5673">
        <w:rPr>
          <w:rFonts w:ascii="Calibri" w:hAnsi="Calibri"/>
          <w:sz w:val="22"/>
          <w:szCs w:val="22"/>
        </w:rPr>
        <w:t>member</w:t>
      </w:r>
      <w:r w:rsidR="00A13869" w:rsidRPr="008D5673">
        <w:rPr>
          <w:rFonts w:ascii="Calibri" w:hAnsi="Calibri"/>
          <w:sz w:val="22"/>
          <w:szCs w:val="22"/>
        </w:rPr>
        <w:t xml:space="preserve"> institutions selected is</w:t>
      </w:r>
      <w:r w:rsidR="001457C4" w:rsidRPr="008D5673">
        <w:rPr>
          <w:rFonts w:ascii="Calibri" w:hAnsi="Calibri"/>
          <w:sz w:val="22"/>
          <w:szCs w:val="22"/>
        </w:rPr>
        <w:t xml:space="preserve"> $</w:t>
      </w:r>
      <w:r w:rsidR="00ED58F2" w:rsidRPr="008D5673">
        <w:rPr>
          <w:rFonts w:ascii="Calibri" w:hAnsi="Calibri"/>
          <w:sz w:val="22"/>
          <w:szCs w:val="22"/>
        </w:rPr>
        <w:t>4</w:t>
      </w:r>
      <w:r w:rsidR="001457C4" w:rsidRPr="008D5673">
        <w:rPr>
          <w:rFonts w:ascii="Calibri" w:hAnsi="Calibri"/>
          <w:sz w:val="22"/>
          <w:szCs w:val="22"/>
        </w:rPr>
        <w:t>,</w:t>
      </w:r>
      <w:r w:rsidR="0057405B">
        <w:rPr>
          <w:rFonts w:ascii="Calibri" w:hAnsi="Calibri"/>
          <w:sz w:val="22"/>
          <w:szCs w:val="22"/>
        </w:rPr>
        <w:t>250</w:t>
      </w:r>
      <w:r w:rsidR="001457C4" w:rsidRPr="008D5673">
        <w:rPr>
          <w:rFonts w:ascii="Calibri" w:hAnsi="Calibri"/>
          <w:sz w:val="22"/>
          <w:szCs w:val="22"/>
        </w:rPr>
        <w:t xml:space="preserve">.  </w:t>
      </w:r>
      <w:r w:rsidR="00ED58F2" w:rsidRPr="008D5673">
        <w:rPr>
          <w:rFonts w:ascii="Calibri" w:hAnsi="Calibri"/>
          <w:sz w:val="22"/>
          <w:szCs w:val="22"/>
        </w:rPr>
        <w:t xml:space="preserve">Payment options are available.  </w:t>
      </w:r>
      <w:r w:rsidR="004F1C50" w:rsidRPr="008D5673">
        <w:rPr>
          <w:rFonts w:ascii="Calibri" w:hAnsi="Calibri"/>
          <w:sz w:val="22"/>
          <w:szCs w:val="22"/>
        </w:rPr>
        <w:t xml:space="preserve">In addition to the participation fee, member institutions will be responsible for covering any costs incurred for travel to on-site meetings.  </w:t>
      </w:r>
      <w:r w:rsidR="001457C4" w:rsidRPr="008D5673">
        <w:rPr>
          <w:rFonts w:ascii="Calibri" w:hAnsi="Calibri"/>
          <w:sz w:val="22"/>
          <w:szCs w:val="22"/>
        </w:rPr>
        <w:t xml:space="preserve">The </w:t>
      </w:r>
      <w:r w:rsidR="004F1C50" w:rsidRPr="008D5673">
        <w:rPr>
          <w:rFonts w:ascii="Calibri" w:hAnsi="Calibri"/>
          <w:sz w:val="22"/>
          <w:szCs w:val="22"/>
        </w:rPr>
        <w:t xml:space="preserve">participation </w:t>
      </w:r>
      <w:r w:rsidR="001457C4" w:rsidRPr="008D5673">
        <w:rPr>
          <w:rFonts w:ascii="Calibri" w:hAnsi="Calibri"/>
          <w:sz w:val="22"/>
          <w:szCs w:val="22"/>
        </w:rPr>
        <w:t xml:space="preserve">fee will cover </w:t>
      </w:r>
      <w:r w:rsidR="001E4161">
        <w:rPr>
          <w:rFonts w:ascii="Calibri" w:hAnsi="Calibri"/>
          <w:sz w:val="22"/>
          <w:szCs w:val="22"/>
        </w:rPr>
        <w:t>one</w:t>
      </w:r>
      <w:r w:rsidR="001457C4" w:rsidRPr="008D5673">
        <w:rPr>
          <w:rFonts w:ascii="Calibri" w:hAnsi="Calibri"/>
          <w:sz w:val="22"/>
          <w:szCs w:val="22"/>
        </w:rPr>
        <w:t xml:space="preserve"> </w:t>
      </w:r>
      <w:r w:rsidR="004F1C50" w:rsidRPr="008D5673">
        <w:rPr>
          <w:rFonts w:ascii="Calibri" w:hAnsi="Calibri"/>
          <w:sz w:val="22"/>
          <w:szCs w:val="22"/>
        </w:rPr>
        <w:t>registration for</w:t>
      </w:r>
      <w:r w:rsidR="001457C4" w:rsidRPr="008D5673">
        <w:rPr>
          <w:rFonts w:ascii="Calibri" w:hAnsi="Calibri"/>
          <w:sz w:val="22"/>
          <w:szCs w:val="22"/>
        </w:rPr>
        <w:t xml:space="preserve"> </w:t>
      </w:r>
      <w:r w:rsidR="00B17DA1">
        <w:rPr>
          <w:rFonts w:ascii="Calibri" w:hAnsi="Calibri"/>
          <w:sz w:val="22"/>
          <w:szCs w:val="22"/>
        </w:rPr>
        <w:t xml:space="preserve">each of </w:t>
      </w:r>
      <w:r w:rsidR="001457C4" w:rsidRPr="008D5673">
        <w:rPr>
          <w:rFonts w:ascii="Calibri" w:hAnsi="Calibri"/>
          <w:sz w:val="22"/>
          <w:szCs w:val="22"/>
        </w:rPr>
        <w:t>the four meetings</w:t>
      </w:r>
      <w:r w:rsidR="004A7CF4" w:rsidRPr="008D5673">
        <w:rPr>
          <w:rFonts w:ascii="Calibri" w:hAnsi="Calibri"/>
          <w:sz w:val="22"/>
          <w:szCs w:val="22"/>
        </w:rPr>
        <w:t xml:space="preserve">.  </w:t>
      </w:r>
      <w:r w:rsidR="007F7E1B">
        <w:rPr>
          <w:rFonts w:ascii="Calibri" w:hAnsi="Calibri"/>
          <w:sz w:val="22"/>
          <w:szCs w:val="22"/>
        </w:rPr>
        <w:t xml:space="preserve">In support of the AIAMC’s strategic plan, team members representing pharmacy will also be eligible for free meeting registrations.  </w:t>
      </w:r>
      <w:r w:rsidR="001457C4" w:rsidRPr="008D5673">
        <w:rPr>
          <w:rFonts w:ascii="Calibri" w:hAnsi="Calibri"/>
          <w:sz w:val="22"/>
          <w:szCs w:val="22"/>
        </w:rPr>
        <w:t xml:space="preserve">If additional team members wish to attend the meetings, they may do so at a rate of </w:t>
      </w:r>
      <w:r w:rsidR="001457C4" w:rsidRPr="0057405B">
        <w:rPr>
          <w:rFonts w:ascii="Calibri" w:hAnsi="Calibri"/>
          <w:sz w:val="22"/>
          <w:szCs w:val="22"/>
        </w:rPr>
        <w:t>$</w:t>
      </w:r>
      <w:r w:rsidR="000706E8" w:rsidRPr="0057405B">
        <w:rPr>
          <w:rFonts w:ascii="Calibri" w:hAnsi="Calibri"/>
          <w:sz w:val="22"/>
          <w:szCs w:val="22"/>
        </w:rPr>
        <w:t>2</w:t>
      </w:r>
      <w:r w:rsidR="00894CA6">
        <w:rPr>
          <w:rFonts w:ascii="Calibri" w:hAnsi="Calibri"/>
          <w:sz w:val="22"/>
          <w:szCs w:val="22"/>
        </w:rPr>
        <w:t>75</w:t>
      </w:r>
      <w:r w:rsidR="000706E8">
        <w:rPr>
          <w:rFonts w:ascii="Calibri" w:hAnsi="Calibri"/>
          <w:sz w:val="22"/>
          <w:szCs w:val="22"/>
        </w:rPr>
        <w:t xml:space="preserve"> </w:t>
      </w:r>
      <w:r w:rsidR="004F1C50" w:rsidRPr="008D5673">
        <w:rPr>
          <w:rFonts w:ascii="Calibri" w:hAnsi="Calibri"/>
          <w:sz w:val="22"/>
          <w:szCs w:val="22"/>
        </w:rPr>
        <w:t xml:space="preserve">per person </w:t>
      </w:r>
      <w:r w:rsidR="001457C4" w:rsidRPr="008D5673">
        <w:rPr>
          <w:rFonts w:ascii="Calibri" w:hAnsi="Calibri"/>
          <w:sz w:val="22"/>
          <w:szCs w:val="22"/>
        </w:rPr>
        <w:t xml:space="preserve">per meeting.  </w:t>
      </w:r>
    </w:p>
    <w:p w14:paraId="7072EF17" w14:textId="77777777" w:rsidR="00CD58B3" w:rsidRDefault="00CD58B3" w:rsidP="00062638">
      <w:pPr>
        <w:pStyle w:val="NormalWeb"/>
        <w:spacing w:before="0" w:beforeAutospacing="0" w:after="0" w:afterAutospacing="0"/>
        <w:rPr>
          <w:rFonts w:ascii="Calibri" w:hAnsi="Calibri"/>
          <w:sz w:val="22"/>
          <w:szCs w:val="22"/>
        </w:rPr>
      </w:pPr>
    </w:p>
    <w:p w14:paraId="18E3CE81" w14:textId="102C41DD" w:rsidR="00E007AC" w:rsidRDefault="00CD58B3" w:rsidP="00062638">
      <w:pPr>
        <w:pStyle w:val="NormalWeb"/>
        <w:spacing w:before="0" w:beforeAutospacing="0" w:after="0" w:afterAutospacing="0"/>
        <w:rPr>
          <w:rFonts w:ascii="Calibri" w:hAnsi="Calibri"/>
          <w:sz w:val="22"/>
          <w:szCs w:val="22"/>
        </w:rPr>
      </w:pPr>
      <w:r w:rsidRPr="00CD58B3">
        <w:rPr>
          <w:rFonts w:ascii="Calibri" w:hAnsi="Calibri"/>
          <w:b/>
          <w:sz w:val="22"/>
          <w:szCs w:val="22"/>
          <w:u w:val="single"/>
        </w:rPr>
        <w:t>Non-Members</w:t>
      </w:r>
      <w:r w:rsidR="0057405B" w:rsidRPr="00CD58B3">
        <w:rPr>
          <w:rFonts w:ascii="Calibri" w:hAnsi="Calibri"/>
          <w:b/>
          <w:sz w:val="22"/>
          <w:szCs w:val="22"/>
          <w:u w:val="single"/>
        </w:rPr>
        <w:t xml:space="preserve">: </w:t>
      </w:r>
      <w:r w:rsidR="0057405B" w:rsidRPr="007F7E1B">
        <w:rPr>
          <w:rFonts w:ascii="Calibri" w:hAnsi="Calibri"/>
          <w:bCs/>
          <w:iCs/>
          <w:sz w:val="22"/>
          <w:szCs w:val="22"/>
        </w:rPr>
        <w:t>The</w:t>
      </w:r>
      <w:r w:rsidRPr="007F7E1B">
        <w:rPr>
          <w:rFonts w:ascii="Calibri" w:hAnsi="Calibri"/>
          <w:bCs/>
          <w:iCs/>
          <w:sz w:val="22"/>
          <w:szCs w:val="22"/>
        </w:rPr>
        <w:t xml:space="preserve"> </w:t>
      </w:r>
      <w:r w:rsidRPr="008D5673">
        <w:rPr>
          <w:rFonts w:ascii="Calibri" w:hAnsi="Calibri"/>
          <w:sz w:val="22"/>
          <w:szCs w:val="22"/>
        </w:rPr>
        <w:t xml:space="preserve">participation fee for </w:t>
      </w:r>
      <w:r>
        <w:rPr>
          <w:rFonts w:ascii="Calibri" w:hAnsi="Calibri"/>
          <w:sz w:val="22"/>
          <w:szCs w:val="22"/>
        </w:rPr>
        <w:t xml:space="preserve">non-AIAMC member </w:t>
      </w:r>
      <w:r w:rsidRPr="008D5673">
        <w:rPr>
          <w:rFonts w:ascii="Calibri" w:hAnsi="Calibri"/>
          <w:sz w:val="22"/>
          <w:szCs w:val="22"/>
        </w:rPr>
        <w:t>institutions selected is $</w:t>
      </w:r>
      <w:r w:rsidR="00C14177">
        <w:rPr>
          <w:rFonts w:ascii="Calibri" w:hAnsi="Calibri"/>
          <w:sz w:val="22"/>
          <w:szCs w:val="22"/>
        </w:rPr>
        <w:t>6,</w:t>
      </w:r>
      <w:r w:rsidR="0057405B">
        <w:rPr>
          <w:rFonts w:ascii="Calibri" w:hAnsi="Calibri"/>
          <w:sz w:val="22"/>
          <w:szCs w:val="22"/>
        </w:rPr>
        <w:t>5</w:t>
      </w:r>
      <w:r w:rsidR="00C14177">
        <w:rPr>
          <w:rFonts w:ascii="Calibri" w:hAnsi="Calibri"/>
          <w:sz w:val="22"/>
          <w:szCs w:val="22"/>
        </w:rPr>
        <w:t>00</w:t>
      </w:r>
      <w:r w:rsidRPr="008D5673">
        <w:rPr>
          <w:rFonts w:ascii="Calibri" w:hAnsi="Calibri"/>
          <w:sz w:val="22"/>
          <w:szCs w:val="22"/>
        </w:rPr>
        <w:t xml:space="preserve">.  Payment options are available.  In addition to the participation fee, institutions will be responsible for covering any costs incurred for travel to meetings.  The participation fee will cover </w:t>
      </w:r>
      <w:r>
        <w:rPr>
          <w:rFonts w:ascii="Calibri" w:hAnsi="Calibri"/>
          <w:sz w:val="22"/>
          <w:szCs w:val="22"/>
        </w:rPr>
        <w:t>one</w:t>
      </w:r>
      <w:r w:rsidRPr="008D5673">
        <w:rPr>
          <w:rFonts w:ascii="Calibri" w:hAnsi="Calibri"/>
          <w:sz w:val="22"/>
          <w:szCs w:val="22"/>
        </w:rPr>
        <w:t xml:space="preserve"> registration for </w:t>
      </w:r>
      <w:r>
        <w:rPr>
          <w:rFonts w:ascii="Calibri" w:hAnsi="Calibri"/>
          <w:sz w:val="22"/>
          <w:szCs w:val="22"/>
        </w:rPr>
        <w:t xml:space="preserve">each of </w:t>
      </w:r>
      <w:r w:rsidRPr="008D5673">
        <w:rPr>
          <w:rFonts w:ascii="Calibri" w:hAnsi="Calibri"/>
          <w:sz w:val="22"/>
          <w:szCs w:val="22"/>
        </w:rPr>
        <w:t xml:space="preserve">the four meetings.  </w:t>
      </w:r>
      <w:r w:rsidR="007F7E1B">
        <w:rPr>
          <w:rFonts w:ascii="Calibri" w:hAnsi="Calibri"/>
          <w:sz w:val="22"/>
          <w:szCs w:val="22"/>
        </w:rPr>
        <w:t xml:space="preserve">In support of the AIAMC’s strategic plan, team members representing pharmacy will also be eligible for free meeting registrations.  </w:t>
      </w:r>
      <w:r w:rsidRPr="008D5673">
        <w:rPr>
          <w:rFonts w:ascii="Calibri" w:hAnsi="Calibri"/>
          <w:sz w:val="22"/>
          <w:szCs w:val="22"/>
        </w:rPr>
        <w:t xml:space="preserve">If additional team members wish to attend the meetings, they may do so at a rate of </w:t>
      </w:r>
      <w:r w:rsidRPr="0057405B">
        <w:rPr>
          <w:rFonts w:ascii="Calibri" w:hAnsi="Calibri"/>
          <w:sz w:val="22"/>
          <w:szCs w:val="22"/>
        </w:rPr>
        <w:t>$</w:t>
      </w:r>
      <w:r w:rsidR="000706E8" w:rsidRPr="0057405B">
        <w:rPr>
          <w:rFonts w:ascii="Calibri" w:hAnsi="Calibri"/>
          <w:sz w:val="22"/>
          <w:szCs w:val="22"/>
        </w:rPr>
        <w:t>2</w:t>
      </w:r>
      <w:r w:rsidR="00894CA6">
        <w:rPr>
          <w:rFonts w:ascii="Calibri" w:hAnsi="Calibri"/>
          <w:sz w:val="22"/>
          <w:szCs w:val="22"/>
        </w:rPr>
        <w:t>75</w:t>
      </w:r>
      <w:r w:rsidR="000706E8">
        <w:rPr>
          <w:rFonts w:ascii="Calibri" w:hAnsi="Calibri"/>
          <w:sz w:val="22"/>
          <w:szCs w:val="22"/>
        </w:rPr>
        <w:t xml:space="preserve"> </w:t>
      </w:r>
      <w:r w:rsidRPr="008D5673">
        <w:rPr>
          <w:rFonts w:ascii="Calibri" w:hAnsi="Calibri"/>
          <w:sz w:val="22"/>
          <w:szCs w:val="22"/>
        </w:rPr>
        <w:t xml:space="preserve">per person per meeting.  </w:t>
      </w:r>
    </w:p>
    <w:p w14:paraId="22136A76" w14:textId="77777777" w:rsidR="00E007AC" w:rsidRDefault="00E007AC" w:rsidP="00062638">
      <w:pPr>
        <w:pStyle w:val="NormalWeb"/>
        <w:spacing w:before="0" w:beforeAutospacing="0" w:after="0" w:afterAutospacing="0"/>
        <w:rPr>
          <w:rFonts w:ascii="Calibri" w:hAnsi="Calibri"/>
          <w:sz w:val="22"/>
          <w:szCs w:val="22"/>
        </w:rPr>
      </w:pPr>
    </w:p>
    <w:p w14:paraId="573F6AB1" w14:textId="6DDE1EAC" w:rsidR="00BE586A" w:rsidRPr="00E86A43" w:rsidRDefault="00CD58B3" w:rsidP="00870E3F">
      <w:pPr>
        <w:pStyle w:val="NormalWeb"/>
        <w:spacing w:before="0" w:beforeAutospacing="0" w:after="0" w:afterAutospacing="0"/>
        <w:rPr>
          <w:rFonts w:ascii="Calibri" w:hAnsi="Calibri" w:cs="Calibri"/>
          <w:sz w:val="22"/>
          <w:szCs w:val="22"/>
        </w:rPr>
      </w:pPr>
      <w:r w:rsidRPr="00E86A43">
        <w:rPr>
          <w:rFonts w:ascii="Calibri" w:hAnsi="Calibri" w:cs="Calibri"/>
          <w:sz w:val="22"/>
          <w:szCs w:val="22"/>
        </w:rPr>
        <w:t>Alternatively, institutions eligible for membership may join the AIAMC at the regular annual dues rate of $6</w:t>
      </w:r>
      <w:r w:rsidR="0065053E" w:rsidRPr="00E86A43">
        <w:rPr>
          <w:rFonts w:ascii="Calibri" w:hAnsi="Calibri" w:cs="Calibri"/>
          <w:sz w:val="22"/>
          <w:szCs w:val="22"/>
        </w:rPr>
        <w:t>,</w:t>
      </w:r>
      <w:r w:rsidR="0057405B">
        <w:rPr>
          <w:rFonts w:ascii="Calibri" w:hAnsi="Calibri" w:cs="Calibri"/>
          <w:sz w:val="22"/>
          <w:szCs w:val="22"/>
        </w:rPr>
        <w:t>8</w:t>
      </w:r>
      <w:r w:rsidR="008339D2" w:rsidRPr="00E86A43">
        <w:rPr>
          <w:rFonts w:ascii="Calibri" w:hAnsi="Calibri" w:cs="Calibri"/>
          <w:sz w:val="22"/>
          <w:szCs w:val="22"/>
        </w:rPr>
        <w:t>25</w:t>
      </w:r>
      <w:r w:rsidRPr="00E86A43">
        <w:rPr>
          <w:rFonts w:ascii="Calibri" w:hAnsi="Calibri" w:cs="Calibri"/>
          <w:sz w:val="22"/>
          <w:szCs w:val="22"/>
        </w:rPr>
        <w:t xml:space="preserve"> and participate in National Initiative </w:t>
      </w:r>
      <w:r w:rsidR="008339D2" w:rsidRPr="00E86A43">
        <w:rPr>
          <w:rFonts w:ascii="Calibri" w:hAnsi="Calibri" w:cs="Calibri"/>
          <w:sz w:val="22"/>
          <w:szCs w:val="22"/>
        </w:rPr>
        <w:t>X for</w:t>
      </w:r>
      <w:r w:rsidRPr="00E86A43">
        <w:rPr>
          <w:rFonts w:ascii="Calibri" w:hAnsi="Calibri" w:cs="Calibri"/>
          <w:sz w:val="22"/>
          <w:szCs w:val="22"/>
        </w:rPr>
        <w:t xml:space="preserve"> just $2,</w:t>
      </w:r>
      <w:r w:rsidR="0057405B">
        <w:rPr>
          <w:rFonts w:ascii="Calibri" w:hAnsi="Calibri" w:cs="Calibri"/>
          <w:sz w:val="22"/>
          <w:szCs w:val="22"/>
        </w:rPr>
        <w:t>125</w:t>
      </w:r>
      <w:r w:rsidRPr="00E86A43">
        <w:rPr>
          <w:rFonts w:ascii="Calibri" w:hAnsi="Calibri" w:cs="Calibri"/>
          <w:sz w:val="22"/>
          <w:szCs w:val="22"/>
        </w:rPr>
        <w:t xml:space="preserve">.  A membership application form </w:t>
      </w:r>
      <w:hyperlink r:id="rId24" w:history="1">
        <w:r w:rsidR="000706E8" w:rsidRPr="00E86A43">
          <w:rPr>
            <w:rStyle w:val="Hyperlink"/>
            <w:rFonts w:ascii="Calibri" w:hAnsi="Calibri" w:cs="Calibri"/>
            <w:sz w:val="22"/>
            <w:szCs w:val="22"/>
          </w:rPr>
          <w:t>https://aiamc.org/become-member</w:t>
        </w:r>
      </w:hyperlink>
      <w:r w:rsidR="000706E8" w:rsidRPr="00E86A43">
        <w:rPr>
          <w:rFonts w:ascii="Calibri" w:hAnsi="Calibri" w:cs="Calibri"/>
          <w:sz w:val="22"/>
          <w:szCs w:val="22"/>
        </w:rPr>
        <w:t xml:space="preserve"> </w:t>
      </w:r>
      <w:r w:rsidRPr="00E86A43">
        <w:rPr>
          <w:rFonts w:ascii="Calibri" w:hAnsi="Calibri" w:cs="Calibri"/>
          <w:sz w:val="22"/>
          <w:szCs w:val="22"/>
        </w:rPr>
        <w:t xml:space="preserve">must be submitted by </w:t>
      </w:r>
      <w:r w:rsidR="00AE1098" w:rsidRPr="00E86A43">
        <w:rPr>
          <w:rFonts w:ascii="Calibri" w:hAnsi="Calibri" w:cs="Calibri"/>
          <w:sz w:val="22"/>
          <w:szCs w:val="22"/>
        </w:rPr>
        <w:t xml:space="preserve">June </w:t>
      </w:r>
      <w:r w:rsidR="008339D2" w:rsidRPr="00E86A43">
        <w:rPr>
          <w:rFonts w:ascii="Calibri" w:hAnsi="Calibri" w:cs="Calibri"/>
          <w:sz w:val="22"/>
          <w:szCs w:val="22"/>
        </w:rPr>
        <w:t>2</w:t>
      </w:r>
      <w:r w:rsidR="008339D2" w:rsidRPr="00E86A43">
        <w:rPr>
          <w:rFonts w:ascii="Calibri" w:hAnsi="Calibri" w:cs="Calibri"/>
          <w:sz w:val="22"/>
          <w:szCs w:val="22"/>
          <w:vertAlign w:val="superscript"/>
        </w:rPr>
        <w:t>nd</w:t>
      </w:r>
      <w:r w:rsidR="008339D2" w:rsidRPr="00E86A43">
        <w:rPr>
          <w:rFonts w:ascii="Calibri" w:hAnsi="Calibri" w:cs="Calibri"/>
          <w:sz w:val="22"/>
          <w:szCs w:val="22"/>
        </w:rPr>
        <w:t xml:space="preserve"> </w:t>
      </w:r>
      <w:r w:rsidRPr="00E86A43">
        <w:rPr>
          <w:rFonts w:ascii="Calibri" w:hAnsi="Calibri" w:cs="Calibri"/>
          <w:sz w:val="22"/>
          <w:szCs w:val="22"/>
        </w:rPr>
        <w:t>to be eligible for the 50% new-member discount.</w:t>
      </w:r>
    </w:p>
    <w:p w14:paraId="448D781C" w14:textId="77777777" w:rsidR="007F7E1B" w:rsidRDefault="007F7E1B" w:rsidP="00870E3F">
      <w:pPr>
        <w:jc w:val="right"/>
        <w:rPr>
          <w:rFonts w:ascii="Calibri" w:hAnsi="Calibri" w:cs="Calibri"/>
        </w:rPr>
      </w:pPr>
    </w:p>
    <w:p w14:paraId="45D42BB3" w14:textId="77777777" w:rsidR="007F7E1B" w:rsidRDefault="007F7E1B" w:rsidP="00870E3F">
      <w:pPr>
        <w:jc w:val="right"/>
        <w:rPr>
          <w:rFonts w:ascii="Calibri" w:hAnsi="Calibri" w:cs="Calibri"/>
        </w:rPr>
      </w:pPr>
    </w:p>
    <w:p w14:paraId="3DA594E8" w14:textId="27033B48" w:rsidR="006C5ADE" w:rsidRDefault="008D5673" w:rsidP="007F7E1B">
      <w:pPr>
        <w:jc w:val="center"/>
      </w:pPr>
      <w:r w:rsidRPr="00E86A43">
        <w:rPr>
          <w:rFonts w:ascii="Calibri" w:hAnsi="Calibri" w:cs="Calibri"/>
        </w:rPr>
        <w:t>For More Information</w:t>
      </w:r>
      <w:r w:rsidR="007F7E1B">
        <w:rPr>
          <w:rFonts w:ascii="Calibri" w:hAnsi="Calibri" w:cs="Calibri"/>
        </w:rPr>
        <w:t>, contact Kimber</w:t>
      </w:r>
      <w:r w:rsidRPr="00E86A43">
        <w:rPr>
          <w:rFonts w:ascii="Calibri" w:hAnsi="Calibri" w:cs="Calibri"/>
        </w:rPr>
        <w:t>ly Pierce</w:t>
      </w:r>
      <w:r w:rsidR="00AE1098" w:rsidRPr="00E86A43">
        <w:rPr>
          <w:rFonts w:ascii="Calibri" w:hAnsi="Calibri" w:cs="Calibri"/>
        </w:rPr>
        <w:t xml:space="preserve"> Burke</w:t>
      </w:r>
      <w:r w:rsidRPr="00E86A43">
        <w:rPr>
          <w:rFonts w:ascii="Calibri" w:hAnsi="Calibri" w:cs="Calibri"/>
        </w:rPr>
        <w:t xml:space="preserve">, AIAMC Executive Director, at </w:t>
      </w:r>
      <w:hyperlink r:id="rId25" w:history="1">
        <w:r w:rsidRPr="00E86A43">
          <w:rPr>
            <w:rStyle w:val="Hyperlink"/>
            <w:rFonts w:ascii="Calibri" w:hAnsi="Calibri" w:cs="Calibri"/>
          </w:rPr>
          <w:t>kimberly@aiamc.org</w:t>
        </w:r>
      </w:hyperlink>
    </w:p>
    <w:sectPr w:rsidR="006C5ADE" w:rsidSect="001D30D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90B1" w14:textId="77777777" w:rsidR="008F285C" w:rsidRDefault="008F285C" w:rsidP="00F861B7">
      <w:r>
        <w:separator/>
      </w:r>
    </w:p>
  </w:endnote>
  <w:endnote w:type="continuationSeparator" w:id="0">
    <w:p w14:paraId="5030E97B" w14:textId="77777777" w:rsidR="008F285C" w:rsidRDefault="008F285C" w:rsidP="00F8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20CD" w14:textId="77777777" w:rsidR="004E6F10" w:rsidRPr="004E6F10" w:rsidRDefault="004E6F10">
    <w:pPr>
      <w:tabs>
        <w:tab w:val="center" w:pos="4550"/>
        <w:tab w:val="left" w:pos="5818"/>
      </w:tabs>
      <w:ind w:right="260"/>
      <w:jc w:val="right"/>
      <w:rPr>
        <w:rFonts w:ascii="Calibri" w:hAnsi="Calibri" w:cs="Calibri"/>
        <w:color w:val="222A35" w:themeColor="text2" w:themeShade="80"/>
        <w:sz w:val="20"/>
        <w:szCs w:val="20"/>
      </w:rPr>
    </w:pPr>
    <w:r w:rsidRPr="004E6F10">
      <w:rPr>
        <w:rFonts w:ascii="Calibri" w:hAnsi="Calibri" w:cs="Calibri"/>
        <w:color w:val="8496B0" w:themeColor="text2" w:themeTint="99"/>
        <w:spacing w:val="60"/>
        <w:sz w:val="20"/>
        <w:szCs w:val="20"/>
      </w:rPr>
      <w:t>Page</w:t>
    </w:r>
    <w:r w:rsidRPr="004E6F10">
      <w:rPr>
        <w:rFonts w:ascii="Calibri" w:hAnsi="Calibri" w:cs="Calibri"/>
        <w:color w:val="8496B0" w:themeColor="text2" w:themeTint="99"/>
        <w:sz w:val="20"/>
        <w:szCs w:val="20"/>
      </w:rPr>
      <w:t xml:space="preserve"> </w:t>
    </w:r>
    <w:r w:rsidRPr="004E6F10">
      <w:rPr>
        <w:rFonts w:ascii="Calibri" w:hAnsi="Calibri" w:cs="Calibri"/>
        <w:color w:val="323E4F" w:themeColor="text2" w:themeShade="BF"/>
        <w:sz w:val="20"/>
        <w:szCs w:val="20"/>
      </w:rPr>
      <w:fldChar w:fldCharType="begin"/>
    </w:r>
    <w:r w:rsidRPr="004E6F10">
      <w:rPr>
        <w:rFonts w:ascii="Calibri" w:hAnsi="Calibri" w:cs="Calibri"/>
        <w:color w:val="323E4F" w:themeColor="text2" w:themeShade="BF"/>
        <w:sz w:val="20"/>
        <w:szCs w:val="20"/>
      </w:rPr>
      <w:instrText xml:space="preserve"> PAGE   \* MERGEFORMAT </w:instrText>
    </w:r>
    <w:r w:rsidRPr="004E6F10">
      <w:rPr>
        <w:rFonts w:ascii="Calibri" w:hAnsi="Calibri" w:cs="Calibri"/>
        <w:color w:val="323E4F" w:themeColor="text2" w:themeShade="BF"/>
        <w:sz w:val="20"/>
        <w:szCs w:val="20"/>
      </w:rPr>
      <w:fldChar w:fldCharType="separate"/>
    </w:r>
    <w:r w:rsidRPr="004E6F10">
      <w:rPr>
        <w:rFonts w:ascii="Calibri" w:hAnsi="Calibri" w:cs="Calibri"/>
        <w:noProof/>
        <w:color w:val="323E4F" w:themeColor="text2" w:themeShade="BF"/>
        <w:sz w:val="20"/>
        <w:szCs w:val="20"/>
      </w:rPr>
      <w:t>1</w:t>
    </w:r>
    <w:r w:rsidRPr="004E6F10">
      <w:rPr>
        <w:rFonts w:ascii="Calibri" w:hAnsi="Calibri" w:cs="Calibri"/>
        <w:color w:val="323E4F" w:themeColor="text2" w:themeShade="BF"/>
        <w:sz w:val="20"/>
        <w:szCs w:val="20"/>
      </w:rPr>
      <w:fldChar w:fldCharType="end"/>
    </w:r>
    <w:r w:rsidRPr="004E6F10">
      <w:rPr>
        <w:rFonts w:ascii="Calibri" w:hAnsi="Calibri" w:cs="Calibri"/>
        <w:color w:val="323E4F" w:themeColor="text2" w:themeShade="BF"/>
        <w:sz w:val="20"/>
        <w:szCs w:val="20"/>
      </w:rPr>
      <w:t xml:space="preserve"> | </w:t>
    </w:r>
    <w:r w:rsidRPr="004E6F10">
      <w:rPr>
        <w:rFonts w:ascii="Calibri" w:hAnsi="Calibri" w:cs="Calibri"/>
        <w:color w:val="323E4F" w:themeColor="text2" w:themeShade="BF"/>
        <w:sz w:val="20"/>
        <w:szCs w:val="20"/>
      </w:rPr>
      <w:fldChar w:fldCharType="begin"/>
    </w:r>
    <w:r w:rsidRPr="004E6F10">
      <w:rPr>
        <w:rFonts w:ascii="Calibri" w:hAnsi="Calibri" w:cs="Calibri"/>
        <w:color w:val="323E4F" w:themeColor="text2" w:themeShade="BF"/>
        <w:sz w:val="20"/>
        <w:szCs w:val="20"/>
      </w:rPr>
      <w:instrText xml:space="preserve"> NUMPAGES  \* Arabic  \* MERGEFORMAT </w:instrText>
    </w:r>
    <w:r w:rsidRPr="004E6F10">
      <w:rPr>
        <w:rFonts w:ascii="Calibri" w:hAnsi="Calibri" w:cs="Calibri"/>
        <w:color w:val="323E4F" w:themeColor="text2" w:themeShade="BF"/>
        <w:sz w:val="20"/>
        <w:szCs w:val="20"/>
      </w:rPr>
      <w:fldChar w:fldCharType="separate"/>
    </w:r>
    <w:r w:rsidRPr="004E6F10">
      <w:rPr>
        <w:rFonts w:ascii="Calibri" w:hAnsi="Calibri" w:cs="Calibri"/>
        <w:noProof/>
        <w:color w:val="323E4F" w:themeColor="text2" w:themeShade="BF"/>
        <w:sz w:val="20"/>
        <w:szCs w:val="20"/>
      </w:rPr>
      <w:t>1</w:t>
    </w:r>
    <w:r w:rsidRPr="004E6F10">
      <w:rPr>
        <w:rFonts w:ascii="Calibri" w:hAnsi="Calibri" w:cs="Calibri"/>
        <w:color w:val="323E4F" w:themeColor="text2" w:themeShade="BF"/>
        <w:sz w:val="20"/>
        <w:szCs w:val="20"/>
      </w:rPr>
      <w:fldChar w:fldCharType="end"/>
    </w:r>
  </w:p>
  <w:p w14:paraId="5E4F95CA" w14:textId="77777777" w:rsidR="00820862" w:rsidRDefault="00820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518AE" w14:textId="77777777" w:rsidR="008F285C" w:rsidRDefault="008F285C" w:rsidP="00F861B7">
      <w:r>
        <w:separator/>
      </w:r>
    </w:p>
  </w:footnote>
  <w:footnote w:type="continuationSeparator" w:id="0">
    <w:p w14:paraId="3C69F685" w14:textId="77777777" w:rsidR="008F285C" w:rsidRDefault="008F285C" w:rsidP="00F86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170F" w14:textId="55F1A9B7" w:rsidR="005F5307" w:rsidRDefault="005F5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DB6EC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C2BDA"/>
    <w:multiLevelType w:val="hybridMultilevel"/>
    <w:tmpl w:val="FF783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A4424"/>
    <w:multiLevelType w:val="hybridMultilevel"/>
    <w:tmpl w:val="85847D4E"/>
    <w:lvl w:ilvl="0" w:tplc="9F120B10">
      <w:start w:val="1"/>
      <w:numFmt w:val="decimal"/>
      <w:lvlText w:val="(%1)"/>
      <w:lvlJc w:val="right"/>
      <w:pPr>
        <w:ind w:left="360" w:hanging="360"/>
      </w:pPr>
      <w:rPr>
        <w:rFonts w:hint="default"/>
        <w:b/>
      </w:rPr>
    </w:lvl>
    <w:lvl w:ilvl="1" w:tplc="BB204164">
      <w:start w:val="1"/>
      <w:numFmt w:val="upperLetter"/>
      <w:lvlText w:val="%2."/>
      <w:lvlJc w:val="left"/>
      <w:pPr>
        <w:ind w:left="1080" w:hanging="360"/>
      </w:pPr>
      <w:rPr>
        <w:b/>
      </w:rPr>
    </w:lvl>
    <w:lvl w:ilvl="2" w:tplc="9F120B10">
      <w:start w:val="1"/>
      <w:numFmt w:val="decimal"/>
      <w:lvlText w:val="(%3)"/>
      <w:lvlJc w:val="right"/>
      <w:pPr>
        <w:ind w:left="144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5709FF"/>
    <w:multiLevelType w:val="hybridMultilevel"/>
    <w:tmpl w:val="55B0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045470"/>
    <w:multiLevelType w:val="hybridMultilevel"/>
    <w:tmpl w:val="4C12CE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454A05"/>
    <w:multiLevelType w:val="hybridMultilevel"/>
    <w:tmpl w:val="72C0B0A8"/>
    <w:lvl w:ilvl="0" w:tplc="6CAA57F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101F0"/>
    <w:multiLevelType w:val="hybridMultilevel"/>
    <w:tmpl w:val="438257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DB81596"/>
    <w:multiLevelType w:val="hybridMultilevel"/>
    <w:tmpl w:val="B5D0604A"/>
    <w:lvl w:ilvl="0" w:tplc="04090001">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8" w15:restartNumberingAfterBreak="0">
    <w:nsid w:val="3AF32E6F"/>
    <w:multiLevelType w:val="hybridMultilevel"/>
    <w:tmpl w:val="7C94C58A"/>
    <w:lvl w:ilvl="0" w:tplc="9F120B10">
      <w:start w:val="1"/>
      <w:numFmt w:val="decimal"/>
      <w:lvlText w:val="(%1)"/>
      <w:lvlJc w:val="right"/>
      <w:pPr>
        <w:ind w:left="360" w:hanging="360"/>
      </w:pPr>
      <w:rPr>
        <w:rFonts w:hint="default"/>
        <w:b/>
      </w:rPr>
    </w:lvl>
    <w:lvl w:ilvl="1" w:tplc="BB204164">
      <w:start w:val="1"/>
      <w:numFmt w:val="upperLetter"/>
      <w:lvlText w:val="%2."/>
      <w:lvlJc w:val="left"/>
      <w:pPr>
        <w:ind w:left="1080" w:hanging="360"/>
      </w:pPr>
      <w:rPr>
        <w:b/>
      </w:rPr>
    </w:lvl>
    <w:lvl w:ilvl="2" w:tplc="9F120B10">
      <w:start w:val="1"/>
      <w:numFmt w:val="decimal"/>
      <w:lvlText w:val="(%3)"/>
      <w:lvlJc w:val="right"/>
      <w:pPr>
        <w:ind w:left="144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1110DC"/>
    <w:multiLevelType w:val="hybridMultilevel"/>
    <w:tmpl w:val="2B70B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4A1543"/>
    <w:multiLevelType w:val="hybridMultilevel"/>
    <w:tmpl w:val="64DCAC9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14560A3"/>
    <w:multiLevelType w:val="hybridMultilevel"/>
    <w:tmpl w:val="08E22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2EE1CB9"/>
    <w:multiLevelType w:val="multilevel"/>
    <w:tmpl w:val="12862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27D1C"/>
    <w:multiLevelType w:val="hybridMultilevel"/>
    <w:tmpl w:val="DE4C9CF8"/>
    <w:lvl w:ilvl="0" w:tplc="24B232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40DD3"/>
    <w:multiLevelType w:val="hybridMultilevel"/>
    <w:tmpl w:val="38CAF54C"/>
    <w:lvl w:ilvl="0" w:tplc="085AB0F0">
      <w:start w:val="1"/>
      <w:numFmt w:val="bullet"/>
      <w:lvlText w:val=""/>
      <w:lvlJc w:val="left"/>
      <w:pPr>
        <w:tabs>
          <w:tab w:val="num" w:pos="720"/>
        </w:tabs>
        <w:ind w:left="720" w:hanging="360"/>
      </w:pPr>
      <w:rPr>
        <w:rFonts w:ascii="Wingdings" w:hAnsi="Wingdings" w:hint="default"/>
      </w:rPr>
    </w:lvl>
    <w:lvl w:ilvl="1" w:tplc="86804E14" w:tentative="1">
      <w:start w:val="1"/>
      <w:numFmt w:val="bullet"/>
      <w:lvlText w:val=""/>
      <w:lvlJc w:val="left"/>
      <w:pPr>
        <w:tabs>
          <w:tab w:val="num" w:pos="1440"/>
        </w:tabs>
        <w:ind w:left="1440" w:hanging="360"/>
      </w:pPr>
      <w:rPr>
        <w:rFonts w:ascii="Wingdings" w:hAnsi="Wingdings" w:hint="default"/>
      </w:rPr>
    </w:lvl>
    <w:lvl w:ilvl="2" w:tplc="D20254B8" w:tentative="1">
      <w:start w:val="1"/>
      <w:numFmt w:val="bullet"/>
      <w:lvlText w:val=""/>
      <w:lvlJc w:val="left"/>
      <w:pPr>
        <w:tabs>
          <w:tab w:val="num" w:pos="2160"/>
        </w:tabs>
        <w:ind w:left="2160" w:hanging="360"/>
      </w:pPr>
      <w:rPr>
        <w:rFonts w:ascii="Wingdings" w:hAnsi="Wingdings" w:hint="default"/>
      </w:rPr>
    </w:lvl>
    <w:lvl w:ilvl="3" w:tplc="71DCA046" w:tentative="1">
      <w:start w:val="1"/>
      <w:numFmt w:val="bullet"/>
      <w:lvlText w:val=""/>
      <w:lvlJc w:val="left"/>
      <w:pPr>
        <w:tabs>
          <w:tab w:val="num" w:pos="2880"/>
        </w:tabs>
        <w:ind w:left="2880" w:hanging="360"/>
      </w:pPr>
      <w:rPr>
        <w:rFonts w:ascii="Wingdings" w:hAnsi="Wingdings" w:hint="default"/>
      </w:rPr>
    </w:lvl>
    <w:lvl w:ilvl="4" w:tplc="2A64C1E0" w:tentative="1">
      <w:start w:val="1"/>
      <w:numFmt w:val="bullet"/>
      <w:lvlText w:val=""/>
      <w:lvlJc w:val="left"/>
      <w:pPr>
        <w:tabs>
          <w:tab w:val="num" w:pos="3600"/>
        </w:tabs>
        <w:ind w:left="3600" w:hanging="360"/>
      </w:pPr>
      <w:rPr>
        <w:rFonts w:ascii="Wingdings" w:hAnsi="Wingdings" w:hint="default"/>
      </w:rPr>
    </w:lvl>
    <w:lvl w:ilvl="5" w:tplc="3B244D0C" w:tentative="1">
      <w:start w:val="1"/>
      <w:numFmt w:val="bullet"/>
      <w:lvlText w:val=""/>
      <w:lvlJc w:val="left"/>
      <w:pPr>
        <w:tabs>
          <w:tab w:val="num" w:pos="4320"/>
        </w:tabs>
        <w:ind w:left="4320" w:hanging="360"/>
      </w:pPr>
      <w:rPr>
        <w:rFonts w:ascii="Wingdings" w:hAnsi="Wingdings" w:hint="default"/>
      </w:rPr>
    </w:lvl>
    <w:lvl w:ilvl="6" w:tplc="5CB4B8C0" w:tentative="1">
      <w:start w:val="1"/>
      <w:numFmt w:val="bullet"/>
      <w:lvlText w:val=""/>
      <w:lvlJc w:val="left"/>
      <w:pPr>
        <w:tabs>
          <w:tab w:val="num" w:pos="5040"/>
        </w:tabs>
        <w:ind w:left="5040" w:hanging="360"/>
      </w:pPr>
      <w:rPr>
        <w:rFonts w:ascii="Wingdings" w:hAnsi="Wingdings" w:hint="default"/>
      </w:rPr>
    </w:lvl>
    <w:lvl w:ilvl="7" w:tplc="16483906" w:tentative="1">
      <w:start w:val="1"/>
      <w:numFmt w:val="bullet"/>
      <w:lvlText w:val=""/>
      <w:lvlJc w:val="left"/>
      <w:pPr>
        <w:tabs>
          <w:tab w:val="num" w:pos="5760"/>
        </w:tabs>
        <w:ind w:left="5760" w:hanging="360"/>
      </w:pPr>
      <w:rPr>
        <w:rFonts w:ascii="Wingdings" w:hAnsi="Wingdings" w:hint="default"/>
      </w:rPr>
    </w:lvl>
    <w:lvl w:ilvl="8" w:tplc="E69460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749C2"/>
    <w:multiLevelType w:val="hybridMultilevel"/>
    <w:tmpl w:val="76343182"/>
    <w:lvl w:ilvl="0" w:tplc="B7B29622">
      <w:start w:val="1"/>
      <w:numFmt w:val="bullet"/>
      <w:lvlText w:val="•"/>
      <w:lvlJc w:val="left"/>
      <w:pPr>
        <w:tabs>
          <w:tab w:val="num" w:pos="720"/>
        </w:tabs>
        <w:ind w:left="720" w:hanging="360"/>
      </w:pPr>
      <w:rPr>
        <w:rFonts w:ascii="Times New Roman" w:hAnsi="Times New Roman" w:hint="default"/>
      </w:rPr>
    </w:lvl>
    <w:lvl w:ilvl="1" w:tplc="0E866FC4" w:tentative="1">
      <w:start w:val="1"/>
      <w:numFmt w:val="bullet"/>
      <w:lvlText w:val="•"/>
      <w:lvlJc w:val="left"/>
      <w:pPr>
        <w:tabs>
          <w:tab w:val="num" w:pos="1440"/>
        </w:tabs>
        <w:ind w:left="1440" w:hanging="360"/>
      </w:pPr>
      <w:rPr>
        <w:rFonts w:ascii="Times New Roman" w:hAnsi="Times New Roman" w:hint="default"/>
      </w:rPr>
    </w:lvl>
    <w:lvl w:ilvl="2" w:tplc="2466C716" w:tentative="1">
      <w:start w:val="1"/>
      <w:numFmt w:val="bullet"/>
      <w:lvlText w:val="•"/>
      <w:lvlJc w:val="left"/>
      <w:pPr>
        <w:tabs>
          <w:tab w:val="num" w:pos="2160"/>
        </w:tabs>
        <w:ind w:left="2160" w:hanging="360"/>
      </w:pPr>
      <w:rPr>
        <w:rFonts w:ascii="Times New Roman" w:hAnsi="Times New Roman" w:hint="default"/>
      </w:rPr>
    </w:lvl>
    <w:lvl w:ilvl="3" w:tplc="209C6A08" w:tentative="1">
      <w:start w:val="1"/>
      <w:numFmt w:val="bullet"/>
      <w:lvlText w:val="•"/>
      <w:lvlJc w:val="left"/>
      <w:pPr>
        <w:tabs>
          <w:tab w:val="num" w:pos="2880"/>
        </w:tabs>
        <w:ind w:left="2880" w:hanging="360"/>
      </w:pPr>
      <w:rPr>
        <w:rFonts w:ascii="Times New Roman" w:hAnsi="Times New Roman" w:hint="default"/>
      </w:rPr>
    </w:lvl>
    <w:lvl w:ilvl="4" w:tplc="50424CFA" w:tentative="1">
      <w:start w:val="1"/>
      <w:numFmt w:val="bullet"/>
      <w:lvlText w:val="•"/>
      <w:lvlJc w:val="left"/>
      <w:pPr>
        <w:tabs>
          <w:tab w:val="num" w:pos="3600"/>
        </w:tabs>
        <w:ind w:left="3600" w:hanging="360"/>
      </w:pPr>
      <w:rPr>
        <w:rFonts w:ascii="Times New Roman" w:hAnsi="Times New Roman" w:hint="default"/>
      </w:rPr>
    </w:lvl>
    <w:lvl w:ilvl="5" w:tplc="69CAEB74" w:tentative="1">
      <w:start w:val="1"/>
      <w:numFmt w:val="bullet"/>
      <w:lvlText w:val="•"/>
      <w:lvlJc w:val="left"/>
      <w:pPr>
        <w:tabs>
          <w:tab w:val="num" w:pos="4320"/>
        </w:tabs>
        <w:ind w:left="4320" w:hanging="360"/>
      </w:pPr>
      <w:rPr>
        <w:rFonts w:ascii="Times New Roman" w:hAnsi="Times New Roman" w:hint="default"/>
      </w:rPr>
    </w:lvl>
    <w:lvl w:ilvl="6" w:tplc="8A12804E" w:tentative="1">
      <w:start w:val="1"/>
      <w:numFmt w:val="bullet"/>
      <w:lvlText w:val="•"/>
      <w:lvlJc w:val="left"/>
      <w:pPr>
        <w:tabs>
          <w:tab w:val="num" w:pos="5040"/>
        </w:tabs>
        <w:ind w:left="5040" w:hanging="360"/>
      </w:pPr>
      <w:rPr>
        <w:rFonts w:ascii="Times New Roman" w:hAnsi="Times New Roman" w:hint="default"/>
      </w:rPr>
    </w:lvl>
    <w:lvl w:ilvl="7" w:tplc="95402F1E" w:tentative="1">
      <w:start w:val="1"/>
      <w:numFmt w:val="bullet"/>
      <w:lvlText w:val="•"/>
      <w:lvlJc w:val="left"/>
      <w:pPr>
        <w:tabs>
          <w:tab w:val="num" w:pos="5760"/>
        </w:tabs>
        <w:ind w:left="5760" w:hanging="360"/>
      </w:pPr>
      <w:rPr>
        <w:rFonts w:ascii="Times New Roman" w:hAnsi="Times New Roman" w:hint="default"/>
      </w:rPr>
    </w:lvl>
    <w:lvl w:ilvl="8" w:tplc="1DB0405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6534A5"/>
    <w:multiLevelType w:val="hybridMultilevel"/>
    <w:tmpl w:val="2822EA78"/>
    <w:lvl w:ilvl="0" w:tplc="531A8462">
      <w:start w:val="6"/>
      <w:numFmt w:val="bullet"/>
      <w:lvlText w:val="-"/>
      <w:lvlJc w:val="left"/>
      <w:pPr>
        <w:ind w:left="420" w:hanging="360"/>
      </w:pPr>
      <w:rPr>
        <w:rFonts w:ascii="Verdana" w:eastAsia="Times New Roman" w:hAnsi="Verdana"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7A0E495B"/>
    <w:multiLevelType w:val="hybridMultilevel"/>
    <w:tmpl w:val="DA38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F4CF9"/>
    <w:multiLevelType w:val="hybridMultilevel"/>
    <w:tmpl w:val="3DCAECC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653019600">
    <w:abstractNumId w:val="9"/>
  </w:num>
  <w:num w:numId="2" w16cid:durableId="1238396617">
    <w:abstractNumId w:val="10"/>
  </w:num>
  <w:num w:numId="3" w16cid:durableId="658847326">
    <w:abstractNumId w:val="4"/>
  </w:num>
  <w:num w:numId="4" w16cid:durableId="567150423">
    <w:abstractNumId w:val="6"/>
  </w:num>
  <w:num w:numId="5" w16cid:durableId="686906304">
    <w:abstractNumId w:val="5"/>
  </w:num>
  <w:num w:numId="6" w16cid:durableId="1997219493">
    <w:abstractNumId w:val="13"/>
  </w:num>
  <w:num w:numId="7" w16cid:durableId="384984894">
    <w:abstractNumId w:val="3"/>
  </w:num>
  <w:num w:numId="8" w16cid:durableId="1084836933">
    <w:abstractNumId w:val="1"/>
  </w:num>
  <w:num w:numId="9" w16cid:durableId="1414203894">
    <w:abstractNumId w:val="14"/>
  </w:num>
  <w:num w:numId="10" w16cid:durableId="227764809">
    <w:abstractNumId w:val="15"/>
  </w:num>
  <w:num w:numId="11" w16cid:durableId="2140877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508833">
    <w:abstractNumId w:val="7"/>
  </w:num>
  <w:num w:numId="13" w16cid:durableId="1778409029">
    <w:abstractNumId w:val="16"/>
  </w:num>
  <w:num w:numId="14" w16cid:durableId="85853006">
    <w:abstractNumId w:val="0"/>
  </w:num>
  <w:num w:numId="15" w16cid:durableId="1880435394">
    <w:abstractNumId w:val="17"/>
  </w:num>
  <w:num w:numId="16" w16cid:durableId="686833836">
    <w:abstractNumId w:val="8"/>
  </w:num>
  <w:num w:numId="17" w16cid:durableId="1387339419">
    <w:abstractNumId w:val="11"/>
  </w:num>
  <w:num w:numId="18" w16cid:durableId="394471957">
    <w:abstractNumId w:val="2"/>
  </w:num>
  <w:num w:numId="19" w16cid:durableId="1905948523">
    <w:abstractNumId w:val="11"/>
  </w:num>
  <w:num w:numId="20" w16cid:durableId="1249072260">
    <w:abstractNumId w:val="12"/>
  </w:num>
  <w:num w:numId="21" w16cid:durableId="733695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0C"/>
    <w:rsid w:val="0001208E"/>
    <w:rsid w:val="00017837"/>
    <w:rsid w:val="00020434"/>
    <w:rsid w:val="00027326"/>
    <w:rsid w:val="00040016"/>
    <w:rsid w:val="0004346A"/>
    <w:rsid w:val="000435CC"/>
    <w:rsid w:val="000449C4"/>
    <w:rsid w:val="000574A7"/>
    <w:rsid w:val="00062638"/>
    <w:rsid w:val="000706E8"/>
    <w:rsid w:val="00072D53"/>
    <w:rsid w:val="00073EA5"/>
    <w:rsid w:val="000749C3"/>
    <w:rsid w:val="00077462"/>
    <w:rsid w:val="00080846"/>
    <w:rsid w:val="00082708"/>
    <w:rsid w:val="00085BD6"/>
    <w:rsid w:val="00094C01"/>
    <w:rsid w:val="000A2CE2"/>
    <w:rsid w:val="000A4C0E"/>
    <w:rsid w:val="000A680B"/>
    <w:rsid w:val="000C38B2"/>
    <w:rsid w:val="000C57A2"/>
    <w:rsid w:val="000C68FE"/>
    <w:rsid w:val="000D63A3"/>
    <w:rsid w:val="000E4A1E"/>
    <w:rsid w:val="000E4B63"/>
    <w:rsid w:val="000E7901"/>
    <w:rsid w:val="000F063E"/>
    <w:rsid w:val="00111B87"/>
    <w:rsid w:val="001200AF"/>
    <w:rsid w:val="001243BE"/>
    <w:rsid w:val="00124D7A"/>
    <w:rsid w:val="00125863"/>
    <w:rsid w:val="00126DA9"/>
    <w:rsid w:val="001404EE"/>
    <w:rsid w:val="001457C4"/>
    <w:rsid w:val="00155864"/>
    <w:rsid w:val="00157573"/>
    <w:rsid w:val="00161FE6"/>
    <w:rsid w:val="00162851"/>
    <w:rsid w:val="001631DD"/>
    <w:rsid w:val="0017570B"/>
    <w:rsid w:val="00183718"/>
    <w:rsid w:val="001A2519"/>
    <w:rsid w:val="001B43EF"/>
    <w:rsid w:val="001B4BED"/>
    <w:rsid w:val="001C52A9"/>
    <w:rsid w:val="001C768C"/>
    <w:rsid w:val="001D1E17"/>
    <w:rsid w:val="001D30DB"/>
    <w:rsid w:val="001E10C9"/>
    <w:rsid w:val="001E19D9"/>
    <w:rsid w:val="001E4161"/>
    <w:rsid w:val="001E491F"/>
    <w:rsid w:val="001F6F47"/>
    <w:rsid w:val="00201F13"/>
    <w:rsid w:val="00205C4E"/>
    <w:rsid w:val="0020637C"/>
    <w:rsid w:val="002140A1"/>
    <w:rsid w:val="0021436B"/>
    <w:rsid w:val="0021798D"/>
    <w:rsid w:val="00217D2F"/>
    <w:rsid w:val="002245B4"/>
    <w:rsid w:val="0023485A"/>
    <w:rsid w:val="00235978"/>
    <w:rsid w:val="0023657E"/>
    <w:rsid w:val="00237D99"/>
    <w:rsid w:val="00241480"/>
    <w:rsid w:val="00243CB1"/>
    <w:rsid w:val="00244530"/>
    <w:rsid w:val="0024511B"/>
    <w:rsid w:val="0024587D"/>
    <w:rsid w:val="00251B0A"/>
    <w:rsid w:val="00256884"/>
    <w:rsid w:val="002646E3"/>
    <w:rsid w:val="00266C55"/>
    <w:rsid w:val="002757CD"/>
    <w:rsid w:val="00281658"/>
    <w:rsid w:val="00281B25"/>
    <w:rsid w:val="00282791"/>
    <w:rsid w:val="002858B4"/>
    <w:rsid w:val="002A1D19"/>
    <w:rsid w:val="002A5605"/>
    <w:rsid w:val="002B3A99"/>
    <w:rsid w:val="002C07EB"/>
    <w:rsid w:val="002D2C95"/>
    <w:rsid w:val="002E441F"/>
    <w:rsid w:val="002E5273"/>
    <w:rsid w:val="002E59E8"/>
    <w:rsid w:val="002E71C8"/>
    <w:rsid w:val="002F50DF"/>
    <w:rsid w:val="002F6B9B"/>
    <w:rsid w:val="002F7B84"/>
    <w:rsid w:val="00301C29"/>
    <w:rsid w:val="0030539D"/>
    <w:rsid w:val="003248FB"/>
    <w:rsid w:val="00333627"/>
    <w:rsid w:val="00346E42"/>
    <w:rsid w:val="00351F31"/>
    <w:rsid w:val="00356B9B"/>
    <w:rsid w:val="003637D9"/>
    <w:rsid w:val="003650FD"/>
    <w:rsid w:val="00380EBE"/>
    <w:rsid w:val="00384F56"/>
    <w:rsid w:val="003A0D80"/>
    <w:rsid w:val="003A124A"/>
    <w:rsid w:val="003A1BEF"/>
    <w:rsid w:val="003A2370"/>
    <w:rsid w:val="003A4038"/>
    <w:rsid w:val="003A60B9"/>
    <w:rsid w:val="003B5232"/>
    <w:rsid w:val="003B6D2F"/>
    <w:rsid w:val="003D1760"/>
    <w:rsid w:val="003D3083"/>
    <w:rsid w:val="003D3772"/>
    <w:rsid w:val="003D7A25"/>
    <w:rsid w:val="003E1463"/>
    <w:rsid w:val="003F53C4"/>
    <w:rsid w:val="003F5BB8"/>
    <w:rsid w:val="004074F4"/>
    <w:rsid w:val="00407743"/>
    <w:rsid w:val="00412885"/>
    <w:rsid w:val="00421BCF"/>
    <w:rsid w:val="0042736E"/>
    <w:rsid w:val="00427627"/>
    <w:rsid w:val="00427D37"/>
    <w:rsid w:val="00427E8D"/>
    <w:rsid w:val="004325D6"/>
    <w:rsid w:val="00437217"/>
    <w:rsid w:val="004405DD"/>
    <w:rsid w:val="00440742"/>
    <w:rsid w:val="00443B87"/>
    <w:rsid w:val="004519D6"/>
    <w:rsid w:val="004540EE"/>
    <w:rsid w:val="00457114"/>
    <w:rsid w:val="004611FC"/>
    <w:rsid w:val="00465672"/>
    <w:rsid w:val="004774DA"/>
    <w:rsid w:val="004837A8"/>
    <w:rsid w:val="004858D8"/>
    <w:rsid w:val="00497AFB"/>
    <w:rsid w:val="004A6B74"/>
    <w:rsid w:val="004A7CF4"/>
    <w:rsid w:val="004B2AF3"/>
    <w:rsid w:val="004D756B"/>
    <w:rsid w:val="004E1D70"/>
    <w:rsid w:val="004E6F10"/>
    <w:rsid w:val="004F014C"/>
    <w:rsid w:val="004F1C50"/>
    <w:rsid w:val="004F4BD3"/>
    <w:rsid w:val="00502541"/>
    <w:rsid w:val="00505563"/>
    <w:rsid w:val="00512B52"/>
    <w:rsid w:val="00512EA5"/>
    <w:rsid w:val="00513856"/>
    <w:rsid w:val="00515B7C"/>
    <w:rsid w:val="00521380"/>
    <w:rsid w:val="00533733"/>
    <w:rsid w:val="005477BD"/>
    <w:rsid w:val="00554BC8"/>
    <w:rsid w:val="0056373C"/>
    <w:rsid w:val="00573483"/>
    <w:rsid w:val="0057405B"/>
    <w:rsid w:val="00574B68"/>
    <w:rsid w:val="00574DF0"/>
    <w:rsid w:val="00581B12"/>
    <w:rsid w:val="005A25CD"/>
    <w:rsid w:val="005A33DD"/>
    <w:rsid w:val="005A4A6C"/>
    <w:rsid w:val="005B152C"/>
    <w:rsid w:val="005B74E1"/>
    <w:rsid w:val="005D2BE4"/>
    <w:rsid w:val="005E3C7A"/>
    <w:rsid w:val="005F5307"/>
    <w:rsid w:val="006264A6"/>
    <w:rsid w:val="0062745E"/>
    <w:rsid w:val="00634D4E"/>
    <w:rsid w:val="00635BCE"/>
    <w:rsid w:val="00636A7A"/>
    <w:rsid w:val="0063753B"/>
    <w:rsid w:val="006404A5"/>
    <w:rsid w:val="0064298C"/>
    <w:rsid w:val="00646C6E"/>
    <w:rsid w:val="0065053E"/>
    <w:rsid w:val="00661E2F"/>
    <w:rsid w:val="0066538D"/>
    <w:rsid w:val="00676067"/>
    <w:rsid w:val="00680C8C"/>
    <w:rsid w:val="00680D37"/>
    <w:rsid w:val="006837BA"/>
    <w:rsid w:val="00683E21"/>
    <w:rsid w:val="00686471"/>
    <w:rsid w:val="0069502A"/>
    <w:rsid w:val="006A2C68"/>
    <w:rsid w:val="006B16D6"/>
    <w:rsid w:val="006B5E42"/>
    <w:rsid w:val="006C4D1D"/>
    <w:rsid w:val="006C4E43"/>
    <w:rsid w:val="006C5ADE"/>
    <w:rsid w:val="006D50D9"/>
    <w:rsid w:val="006E106F"/>
    <w:rsid w:val="006E7228"/>
    <w:rsid w:val="006F2809"/>
    <w:rsid w:val="006F34F7"/>
    <w:rsid w:val="006F3F2A"/>
    <w:rsid w:val="00705629"/>
    <w:rsid w:val="0070716E"/>
    <w:rsid w:val="0071170D"/>
    <w:rsid w:val="0071288C"/>
    <w:rsid w:val="007129B9"/>
    <w:rsid w:val="00722B39"/>
    <w:rsid w:val="00722B9B"/>
    <w:rsid w:val="007261CB"/>
    <w:rsid w:val="00726621"/>
    <w:rsid w:val="00740128"/>
    <w:rsid w:val="00743CF5"/>
    <w:rsid w:val="00746DA1"/>
    <w:rsid w:val="00767DDE"/>
    <w:rsid w:val="00771A6C"/>
    <w:rsid w:val="0078720F"/>
    <w:rsid w:val="007924F0"/>
    <w:rsid w:val="0079591C"/>
    <w:rsid w:val="00797CB8"/>
    <w:rsid w:val="007A1CA0"/>
    <w:rsid w:val="007A59FA"/>
    <w:rsid w:val="007B08C4"/>
    <w:rsid w:val="007D063C"/>
    <w:rsid w:val="007D075A"/>
    <w:rsid w:val="007D2B12"/>
    <w:rsid w:val="007D2DBE"/>
    <w:rsid w:val="007D5798"/>
    <w:rsid w:val="007E2B03"/>
    <w:rsid w:val="007E3308"/>
    <w:rsid w:val="007E44DE"/>
    <w:rsid w:val="007E5834"/>
    <w:rsid w:val="007E5AFA"/>
    <w:rsid w:val="007E73F5"/>
    <w:rsid w:val="007F274D"/>
    <w:rsid w:val="007F2BE0"/>
    <w:rsid w:val="007F4313"/>
    <w:rsid w:val="007F5E4E"/>
    <w:rsid w:val="007F7E1B"/>
    <w:rsid w:val="0080679C"/>
    <w:rsid w:val="0080718B"/>
    <w:rsid w:val="008113FC"/>
    <w:rsid w:val="00820862"/>
    <w:rsid w:val="0082406D"/>
    <w:rsid w:val="008339D2"/>
    <w:rsid w:val="00841306"/>
    <w:rsid w:val="008650FB"/>
    <w:rsid w:val="008678CE"/>
    <w:rsid w:val="00870E3F"/>
    <w:rsid w:val="00872452"/>
    <w:rsid w:val="00877766"/>
    <w:rsid w:val="00881F40"/>
    <w:rsid w:val="00883612"/>
    <w:rsid w:val="00894CA6"/>
    <w:rsid w:val="0089783D"/>
    <w:rsid w:val="008A27E8"/>
    <w:rsid w:val="008A6F9C"/>
    <w:rsid w:val="008A77CD"/>
    <w:rsid w:val="008B4628"/>
    <w:rsid w:val="008B6A10"/>
    <w:rsid w:val="008B6C5F"/>
    <w:rsid w:val="008C0F69"/>
    <w:rsid w:val="008C4903"/>
    <w:rsid w:val="008C7A39"/>
    <w:rsid w:val="008D5673"/>
    <w:rsid w:val="008E0BF3"/>
    <w:rsid w:val="008E4665"/>
    <w:rsid w:val="008F121A"/>
    <w:rsid w:val="008F18EF"/>
    <w:rsid w:val="008F285C"/>
    <w:rsid w:val="008F3A29"/>
    <w:rsid w:val="008F4377"/>
    <w:rsid w:val="008F45C7"/>
    <w:rsid w:val="008F4682"/>
    <w:rsid w:val="00901FF5"/>
    <w:rsid w:val="009045E3"/>
    <w:rsid w:val="0090770A"/>
    <w:rsid w:val="00907BDF"/>
    <w:rsid w:val="0091104C"/>
    <w:rsid w:val="0092184C"/>
    <w:rsid w:val="00921A1A"/>
    <w:rsid w:val="00926BD5"/>
    <w:rsid w:val="009315E0"/>
    <w:rsid w:val="00932423"/>
    <w:rsid w:val="00933F0E"/>
    <w:rsid w:val="00957E57"/>
    <w:rsid w:val="00975DFC"/>
    <w:rsid w:val="00976CE6"/>
    <w:rsid w:val="00990E41"/>
    <w:rsid w:val="009955EE"/>
    <w:rsid w:val="0099781D"/>
    <w:rsid w:val="009A07AD"/>
    <w:rsid w:val="009A4F5F"/>
    <w:rsid w:val="009B279D"/>
    <w:rsid w:val="009B7431"/>
    <w:rsid w:val="009C20B8"/>
    <w:rsid w:val="009C5172"/>
    <w:rsid w:val="009D5A3F"/>
    <w:rsid w:val="009D7C4C"/>
    <w:rsid w:val="009E28BF"/>
    <w:rsid w:val="009E3C45"/>
    <w:rsid w:val="009E40BE"/>
    <w:rsid w:val="009E7B7E"/>
    <w:rsid w:val="009F4A54"/>
    <w:rsid w:val="00A02391"/>
    <w:rsid w:val="00A06ED4"/>
    <w:rsid w:val="00A06FBD"/>
    <w:rsid w:val="00A11879"/>
    <w:rsid w:val="00A13869"/>
    <w:rsid w:val="00A16332"/>
    <w:rsid w:val="00A22600"/>
    <w:rsid w:val="00A25739"/>
    <w:rsid w:val="00A405DF"/>
    <w:rsid w:val="00A41D45"/>
    <w:rsid w:val="00A45144"/>
    <w:rsid w:val="00A5530A"/>
    <w:rsid w:val="00A5586F"/>
    <w:rsid w:val="00A61035"/>
    <w:rsid w:val="00A70E67"/>
    <w:rsid w:val="00A73832"/>
    <w:rsid w:val="00A7589F"/>
    <w:rsid w:val="00AA0E43"/>
    <w:rsid w:val="00AB436E"/>
    <w:rsid w:val="00AC158A"/>
    <w:rsid w:val="00AC1AF7"/>
    <w:rsid w:val="00AC25DA"/>
    <w:rsid w:val="00AC6320"/>
    <w:rsid w:val="00AC66A5"/>
    <w:rsid w:val="00AC70DB"/>
    <w:rsid w:val="00AD290E"/>
    <w:rsid w:val="00AE1098"/>
    <w:rsid w:val="00AE110C"/>
    <w:rsid w:val="00AE5B84"/>
    <w:rsid w:val="00AF26DD"/>
    <w:rsid w:val="00AF34AB"/>
    <w:rsid w:val="00B07D79"/>
    <w:rsid w:val="00B10025"/>
    <w:rsid w:val="00B16511"/>
    <w:rsid w:val="00B17DA1"/>
    <w:rsid w:val="00B17F1B"/>
    <w:rsid w:val="00B34ED3"/>
    <w:rsid w:val="00B356F4"/>
    <w:rsid w:val="00B374F0"/>
    <w:rsid w:val="00B563D0"/>
    <w:rsid w:val="00B72979"/>
    <w:rsid w:val="00B80391"/>
    <w:rsid w:val="00B86BD9"/>
    <w:rsid w:val="00BA2252"/>
    <w:rsid w:val="00BB47B2"/>
    <w:rsid w:val="00BB49EC"/>
    <w:rsid w:val="00BB5E92"/>
    <w:rsid w:val="00BB62C9"/>
    <w:rsid w:val="00BC1075"/>
    <w:rsid w:val="00BC5102"/>
    <w:rsid w:val="00BD1D37"/>
    <w:rsid w:val="00BD3F59"/>
    <w:rsid w:val="00BD51A3"/>
    <w:rsid w:val="00BE5134"/>
    <w:rsid w:val="00BE586A"/>
    <w:rsid w:val="00C00471"/>
    <w:rsid w:val="00C04B86"/>
    <w:rsid w:val="00C06067"/>
    <w:rsid w:val="00C14177"/>
    <w:rsid w:val="00C15EF5"/>
    <w:rsid w:val="00C16C5C"/>
    <w:rsid w:val="00C21130"/>
    <w:rsid w:val="00C35847"/>
    <w:rsid w:val="00C53EED"/>
    <w:rsid w:val="00C555B5"/>
    <w:rsid w:val="00C57DD1"/>
    <w:rsid w:val="00C6157E"/>
    <w:rsid w:val="00C66DE9"/>
    <w:rsid w:val="00C7066B"/>
    <w:rsid w:val="00C8278E"/>
    <w:rsid w:val="00C84878"/>
    <w:rsid w:val="00C87496"/>
    <w:rsid w:val="00C92CE5"/>
    <w:rsid w:val="00C93974"/>
    <w:rsid w:val="00C9496D"/>
    <w:rsid w:val="00C95CFA"/>
    <w:rsid w:val="00CA7AE9"/>
    <w:rsid w:val="00CB24AA"/>
    <w:rsid w:val="00CB4305"/>
    <w:rsid w:val="00CC0D47"/>
    <w:rsid w:val="00CC3FF2"/>
    <w:rsid w:val="00CC4E13"/>
    <w:rsid w:val="00CD0C14"/>
    <w:rsid w:val="00CD1706"/>
    <w:rsid w:val="00CD1E3E"/>
    <w:rsid w:val="00CD58B3"/>
    <w:rsid w:val="00CE439F"/>
    <w:rsid w:val="00CF082E"/>
    <w:rsid w:val="00CF34C1"/>
    <w:rsid w:val="00CF7EA9"/>
    <w:rsid w:val="00D001B1"/>
    <w:rsid w:val="00D0049C"/>
    <w:rsid w:val="00D01225"/>
    <w:rsid w:val="00D125CF"/>
    <w:rsid w:val="00D1467D"/>
    <w:rsid w:val="00D274E0"/>
    <w:rsid w:val="00D30D3B"/>
    <w:rsid w:val="00D41D83"/>
    <w:rsid w:val="00D52775"/>
    <w:rsid w:val="00D55307"/>
    <w:rsid w:val="00D56F22"/>
    <w:rsid w:val="00D579A0"/>
    <w:rsid w:val="00D62BE0"/>
    <w:rsid w:val="00D641A8"/>
    <w:rsid w:val="00D676F6"/>
    <w:rsid w:val="00D73294"/>
    <w:rsid w:val="00D81824"/>
    <w:rsid w:val="00D82CC1"/>
    <w:rsid w:val="00D917B9"/>
    <w:rsid w:val="00D9739E"/>
    <w:rsid w:val="00DA105C"/>
    <w:rsid w:val="00DA10FA"/>
    <w:rsid w:val="00DA47C8"/>
    <w:rsid w:val="00DD0EA0"/>
    <w:rsid w:val="00DD4424"/>
    <w:rsid w:val="00DE415C"/>
    <w:rsid w:val="00DE56BF"/>
    <w:rsid w:val="00DF32F1"/>
    <w:rsid w:val="00DF3343"/>
    <w:rsid w:val="00DF6B62"/>
    <w:rsid w:val="00E00305"/>
    <w:rsid w:val="00E007AC"/>
    <w:rsid w:val="00E00B5E"/>
    <w:rsid w:val="00E1335B"/>
    <w:rsid w:val="00E159D2"/>
    <w:rsid w:val="00E24BC8"/>
    <w:rsid w:val="00E31E59"/>
    <w:rsid w:val="00E36E59"/>
    <w:rsid w:val="00E43B96"/>
    <w:rsid w:val="00E470FF"/>
    <w:rsid w:val="00E474D4"/>
    <w:rsid w:val="00E475BD"/>
    <w:rsid w:val="00E504FA"/>
    <w:rsid w:val="00E50FAB"/>
    <w:rsid w:val="00E5192D"/>
    <w:rsid w:val="00E53872"/>
    <w:rsid w:val="00E56F70"/>
    <w:rsid w:val="00E7513D"/>
    <w:rsid w:val="00E75388"/>
    <w:rsid w:val="00E81CA0"/>
    <w:rsid w:val="00E833D0"/>
    <w:rsid w:val="00E86A43"/>
    <w:rsid w:val="00E8797F"/>
    <w:rsid w:val="00E93D85"/>
    <w:rsid w:val="00E94D98"/>
    <w:rsid w:val="00EA3248"/>
    <w:rsid w:val="00EA4FCE"/>
    <w:rsid w:val="00EB0481"/>
    <w:rsid w:val="00EB05BF"/>
    <w:rsid w:val="00EB235A"/>
    <w:rsid w:val="00EC710F"/>
    <w:rsid w:val="00ED0481"/>
    <w:rsid w:val="00ED3194"/>
    <w:rsid w:val="00ED4D16"/>
    <w:rsid w:val="00ED58F2"/>
    <w:rsid w:val="00EE0793"/>
    <w:rsid w:val="00EE2356"/>
    <w:rsid w:val="00EF23C5"/>
    <w:rsid w:val="00F069B2"/>
    <w:rsid w:val="00F14A1E"/>
    <w:rsid w:val="00F3180C"/>
    <w:rsid w:val="00F40536"/>
    <w:rsid w:val="00F417E0"/>
    <w:rsid w:val="00F502DD"/>
    <w:rsid w:val="00F6100A"/>
    <w:rsid w:val="00F73430"/>
    <w:rsid w:val="00F75D22"/>
    <w:rsid w:val="00F760ED"/>
    <w:rsid w:val="00F7655D"/>
    <w:rsid w:val="00F861B7"/>
    <w:rsid w:val="00FA185D"/>
    <w:rsid w:val="00FB0F1C"/>
    <w:rsid w:val="00FB0FC5"/>
    <w:rsid w:val="00FD4698"/>
    <w:rsid w:val="00FD536B"/>
    <w:rsid w:val="00FD72D5"/>
    <w:rsid w:val="00FF275E"/>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5216D"/>
  <w15:chartTrackingRefBased/>
  <w15:docId w15:val="{41D1069D-FEDD-4F53-AF1D-7873B038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F1"/>
    <w:rPr>
      <w:rFonts w:ascii="Arial" w:hAnsi="Arial"/>
      <w:sz w:val="22"/>
      <w:szCs w:val="22"/>
    </w:rPr>
  </w:style>
  <w:style w:type="paragraph" w:styleId="Heading2">
    <w:name w:val="heading 2"/>
    <w:basedOn w:val="Normal"/>
    <w:next w:val="Normal"/>
    <w:link w:val="Heading2Char"/>
    <w:uiPriority w:val="9"/>
    <w:unhideWhenUsed/>
    <w:qFormat/>
    <w:rsid w:val="00B16511"/>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E110C"/>
    <w:rPr>
      <w:rFonts w:cs="Arial"/>
      <w:i/>
    </w:rPr>
  </w:style>
  <w:style w:type="character" w:styleId="Hyperlink">
    <w:name w:val="Hyperlink"/>
    <w:rsid w:val="007D2B12"/>
    <w:rPr>
      <w:color w:val="0000FF"/>
      <w:u w:val="single"/>
    </w:rPr>
  </w:style>
  <w:style w:type="paragraph" w:styleId="BalloonText">
    <w:name w:val="Balloon Text"/>
    <w:basedOn w:val="Normal"/>
    <w:semiHidden/>
    <w:rsid w:val="00E93D85"/>
    <w:rPr>
      <w:rFonts w:ascii="Tahoma" w:hAnsi="Tahoma" w:cs="Tahoma"/>
      <w:sz w:val="16"/>
      <w:szCs w:val="16"/>
    </w:rPr>
  </w:style>
  <w:style w:type="paragraph" w:styleId="NormalWeb">
    <w:name w:val="Normal (Web)"/>
    <w:basedOn w:val="Normal"/>
    <w:uiPriority w:val="99"/>
    <w:unhideWhenUsed/>
    <w:rsid w:val="00D62BE0"/>
    <w:pPr>
      <w:spacing w:before="100" w:beforeAutospacing="1" w:after="100" w:afterAutospacing="1"/>
    </w:pPr>
    <w:rPr>
      <w:rFonts w:ascii="Times New Roman" w:hAnsi="Times New Roman"/>
      <w:sz w:val="24"/>
      <w:szCs w:val="24"/>
    </w:rPr>
  </w:style>
  <w:style w:type="character" w:customStyle="1" w:styleId="tealbold1">
    <w:name w:val="tealbold1"/>
    <w:rsid w:val="00D62BE0"/>
    <w:rPr>
      <w:rFonts w:ascii="Verdana" w:hAnsi="Verdana" w:hint="default"/>
      <w:b/>
      <w:bCs/>
      <w:color w:val="2B8C93"/>
      <w:sz w:val="17"/>
      <w:szCs w:val="17"/>
    </w:rPr>
  </w:style>
  <w:style w:type="character" w:styleId="Emphasis">
    <w:name w:val="Emphasis"/>
    <w:uiPriority w:val="20"/>
    <w:qFormat/>
    <w:rsid w:val="00D62BE0"/>
    <w:rPr>
      <w:i/>
      <w:iCs/>
    </w:rPr>
  </w:style>
  <w:style w:type="paragraph" w:customStyle="1" w:styleId="ColorfulList-Accent11">
    <w:name w:val="Colorful List - Accent 11"/>
    <w:basedOn w:val="Normal"/>
    <w:uiPriority w:val="34"/>
    <w:qFormat/>
    <w:rsid w:val="00877766"/>
    <w:pPr>
      <w:ind w:left="720"/>
      <w:contextualSpacing/>
    </w:pPr>
    <w:rPr>
      <w:rFonts w:ascii="Times New Roman" w:hAnsi="Times New Roman"/>
      <w:sz w:val="24"/>
      <w:szCs w:val="24"/>
    </w:rPr>
  </w:style>
  <w:style w:type="character" w:styleId="CommentReference">
    <w:name w:val="annotation reference"/>
    <w:uiPriority w:val="99"/>
    <w:semiHidden/>
    <w:unhideWhenUsed/>
    <w:rsid w:val="006E106F"/>
    <w:rPr>
      <w:sz w:val="16"/>
      <w:szCs w:val="16"/>
    </w:rPr>
  </w:style>
  <w:style w:type="paragraph" w:styleId="CommentText">
    <w:name w:val="annotation text"/>
    <w:basedOn w:val="Normal"/>
    <w:link w:val="CommentTextChar"/>
    <w:uiPriority w:val="99"/>
    <w:unhideWhenUsed/>
    <w:rsid w:val="006E106F"/>
    <w:rPr>
      <w:sz w:val="20"/>
      <w:szCs w:val="20"/>
      <w:lang w:val="x-none" w:eastAsia="x-none"/>
    </w:rPr>
  </w:style>
  <w:style w:type="character" w:customStyle="1" w:styleId="CommentTextChar">
    <w:name w:val="Comment Text Char"/>
    <w:link w:val="CommentText"/>
    <w:uiPriority w:val="99"/>
    <w:rsid w:val="006E106F"/>
    <w:rPr>
      <w:rFonts w:ascii="Arial" w:hAnsi="Arial"/>
    </w:rPr>
  </w:style>
  <w:style w:type="paragraph" w:styleId="CommentSubject">
    <w:name w:val="annotation subject"/>
    <w:basedOn w:val="CommentText"/>
    <w:next w:val="CommentText"/>
    <w:link w:val="CommentSubjectChar"/>
    <w:uiPriority w:val="99"/>
    <w:semiHidden/>
    <w:unhideWhenUsed/>
    <w:rsid w:val="006E106F"/>
    <w:rPr>
      <w:b/>
      <w:bCs/>
    </w:rPr>
  </w:style>
  <w:style w:type="character" w:customStyle="1" w:styleId="CommentSubjectChar">
    <w:name w:val="Comment Subject Char"/>
    <w:link w:val="CommentSubject"/>
    <w:uiPriority w:val="99"/>
    <w:semiHidden/>
    <w:rsid w:val="006E106F"/>
    <w:rPr>
      <w:rFonts w:ascii="Arial" w:hAnsi="Arial"/>
      <w:b/>
      <w:bCs/>
    </w:rPr>
  </w:style>
  <w:style w:type="paragraph" w:customStyle="1" w:styleId="tealbold">
    <w:name w:val="tealbold"/>
    <w:basedOn w:val="Normal"/>
    <w:rsid w:val="006E106F"/>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6E106F"/>
  </w:style>
  <w:style w:type="paragraph" w:customStyle="1" w:styleId="Default">
    <w:name w:val="Default"/>
    <w:rsid w:val="002E59E8"/>
    <w:pPr>
      <w:autoSpaceDE w:val="0"/>
      <w:autoSpaceDN w:val="0"/>
      <w:adjustRightInd w:val="0"/>
    </w:pPr>
    <w:rPr>
      <w:rFonts w:ascii="Calibri" w:eastAsia="Calibri" w:hAnsi="Calibri" w:cs="Calibri"/>
      <w:color w:val="000000"/>
      <w:sz w:val="24"/>
      <w:szCs w:val="24"/>
    </w:rPr>
  </w:style>
  <w:style w:type="table" w:styleId="TableGrid">
    <w:name w:val="Table Grid"/>
    <w:basedOn w:val="TableNormal"/>
    <w:uiPriority w:val="59"/>
    <w:rsid w:val="005A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61B7"/>
    <w:pPr>
      <w:tabs>
        <w:tab w:val="center" w:pos="4680"/>
        <w:tab w:val="right" w:pos="9360"/>
      </w:tabs>
    </w:pPr>
    <w:rPr>
      <w:lang w:val="x-none" w:eastAsia="x-none"/>
    </w:rPr>
  </w:style>
  <w:style w:type="character" w:customStyle="1" w:styleId="HeaderChar">
    <w:name w:val="Header Char"/>
    <w:link w:val="Header"/>
    <w:uiPriority w:val="99"/>
    <w:rsid w:val="00F861B7"/>
    <w:rPr>
      <w:rFonts w:ascii="Arial" w:hAnsi="Arial"/>
      <w:sz w:val="22"/>
      <w:szCs w:val="22"/>
    </w:rPr>
  </w:style>
  <w:style w:type="paragraph" w:styleId="Footer">
    <w:name w:val="footer"/>
    <w:basedOn w:val="Normal"/>
    <w:link w:val="FooterChar"/>
    <w:uiPriority w:val="99"/>
    <w:unhideWhenUsed/>
    <w:rsid w:val="00F861B7"/>
    <w:pPr>
      <w:tabs>
        <w:tab w:val="center" w:pos="4680"/>
        <w:tab w:val="right" w:pos="9360"/>
      </w:tabs>
    </w:pPr>
    <w:rPr>
      <w:lang w:val="x-none" w:eastAsia="x-none"/>
    </w:rPr>
  </w:style>
  <w:style w:type="character" w:customStyle="1" w:styleId="FooterChar">
    <w:name w:val="Footer Char"/>
    <w:link w:val="Footer"/>
    <w:uiPriority w:val="99"/>
    <w:rsid w:val="00F861B7"/>
    <w:rPr>
      <w:rFonts w:ascii="Arial" w:hAnsi="Arial"/>
      <w:sz w:val="22"/>
      <w:szCs w:val="22"/>
    </w:rPr>
  </w:style>
  <w:style w:type="character" w:styleId="UnresolvedMention">
    <w:name w:val="Unresolved Mention"/>
    <w:basedOn w:val="DefaultParagraphFont"/>
    <w:uiPriority w:val="99"/>
    <w:semiHidden/>
    <w:unhideWhenUsed/>
    <w:rsid w:val="008C4903"/>
    <w:rPr>
      <w:color w:val="605E5C"/>
      <w:shd w:val="clear" w:color="auto" w:fill="E1DFDD"/>
    </w:rPr>
  </w:style>
  <w:style w:type="paragraph" w:styleId="FootnoteText">
    <w:name w:val="footnote text"/>
    <w:basedOn w:val="Normal"/>
    <w:link w:val="FootnoteTextChar"/>
    <w:uiPriority w:val="99"/>
    <w:unhideWhenUsed/>
    <w:rsid w:val="00D676F6"/>
    <w:rPr>
      <w:sz w:val="20"/>
      <w:szCs w:val="20"/>
    </w:rPr>
  </w:style>
  <w:style w:type="character" w:customStyle="1" w:styleId="FootnoteTextChar">
    <w:name w:val="Footnote Text Char"/>
    <w:basedOn w:val="DefaultParagraphFont"/>
    <w:link w:val="FootnoteText"/>
    <w:uiPriority w:val="99"/>
    <w:rsid w:val="00D676F6"/>
    <w:rPr>
      <w:rFonts w:ascii="Arial" w:hAnsi="Arial"/>
    </w:rPr>
  </w:style>
  <w:style w:type="character" w:styleId="FootnoteReference">
    <w:name w:val="footnote reference"/>
    <w:basedOn w:val="DefaultParagraphFont"/>
    <w:uiPriority w:val="99"/>
    <w:semiHidden/>
    <w:unhideWhenUsed/>
    <w:rsid w:val="00D676F6"/>
    <w:rPr>
      <w:vertAlign w:val="superscript"/>
    </w:rPr>
  </w:style>
  <w:style w:type="character" w:customStyle="1" w:styleId="A2">
    <w:name w:val="A2"/>
    <w:uiPriority w:val="99"/>
    <w:rsid w:val="00505563"/>
    <w:rPr>
      <w:rFonts w:cs="Montserrat Light"/>
      <w:color w:val="000000"/>
      <w:sz w:val="15"/>
      <w:szCs w:val="15"/>
    </w:rPr>
  </w:style>
  <w:style w:type="paragraph" w:styleId="ListParagraph">
    <w:name w:val="List Paragraph"/>
    <w:basedOn w:val="Normal"/>
    <w:uiPriority w:val="34"/>
    <w:qFormat/>
    <w:rsid w:val="00017837"/>
    <w:pPr>
      <w:ind w:left="720"/>
    </w:pPr>
    <w:rPr>
      <w:rFonts w:ascii="Calibri" w:eastAsiaTheme="minorHAnsi" w:hAnsi="Calibri" w:cs="Calibri"/>
    </w:rPr>
  </w:style>
  <w:style w:type="character" w:styleId="FollowedHyperlink">
    <w:name w:val="FollowedHyperlink"/>
    <w:basedOn w:val="DefaultParagraphFont"/>
    <w:uiPriority w:val="99"/>
    <w:semiHidden/>
    <w:unhideWhenUsed/>
    <w:rsid w:val="00D0049C"/>
    <w:rPr>
      <w:color w:val="954F72" w:themeColor="followedHyperlink"/>
      <w:u w:val="single"/>
    </w:rPr>
  </w:style>
  <w:style w:type="paragraph" w:styleId="Revision">
    <w:name w:val="Revision"/>
    <w:hidden/>
    <w:uiPriority w:val="99"/>
    <w:semiHidden/>
    <w:rsid w:val="00A5530A"/>
    <w:rPr>
      <w:rFonts w:ascii="Arial" w:hAnsi="Arial"/>
      <w:sz w:val="22"/>
      <w:szCs w:val="22"/>
    </w:rPr>
  </w:style>
  <w:style w:type="character" w:customStyle="1" w:styleId="cf01">
    <w:name w:val="cf01"/>
    <w:basedOn w:val="DefaultParagraphFont"/>
    <w:rsid w:val="00333627"/>
    <w:rPr>
      <w:rFonts w:ascii="Segoe UI" w:hAnsi="Segoe UI" w:cs="Segoe UI" w:hint="default"/>
      <w:sz w:val="18"/>
      <w:szCs w:val="18"/>
    </w:rPr>
  </w:style>
  <w:style w:type="character" w:customStyle="1" w:styleId="cf11">
    <w:name w:val="cf11"/>
    <w:basedOn w:val="DefaultParagraphFont"/>
    <w:rsid w:val="00333627"/>
    <w:rPr>
      <w:rFonts w:ascii="Segoe UI" w:hAnsi="Segoe UI" w:cs="Segoe UI" w:hint="default"/>
      <w:i/>
      <w:iCs/>
      <w:sz w:val="18"/>
      <w:szCs w:val="18"/>
    </w:rPr>
  </w:style>
  <w:style w:type="character" w:customStyle="1" w:styleId="Heading2Char">
    <w:name w:val="Heading 2 Char"/>
    <w:basedOn w:val="DefaultParagraphFont"/>
    <w:link w:val="Heading2"/>
    <w:uiPriority w:val="9"/>
    <w:rsid w:val="00B1651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61844">
      <w:bodyDiv w:val="1"/>
      <w:marLeft w:val="0"/>
      <w:marRight w:val="0"/>
      <w:marTop w:val="0"/>
      <w:marBottom w:val="0"/>
      <w:divBdr>
        <w:top w:val="none" w:sz="0" w:space="0" w:color="auto"/>
        <w:left w:val="none" w:sz="0" w:space="0" w:color="auto"/>
        <w:bottom w:val="none" w:sz="0" w:space="0" w:color="auto"/>
        <w:right w:val="none" w:sz="0" w:space="0" w:color="auto"/>
      </w:divBdr>
    </w:div>
    <w:div w:id="171842433">
      <w:bodyDiv w:val="1"/>
      <w:marLeft w:val="0"/>
      <w:marRight w:val="0"/>
      <w:marTop w:val="0"/>
      <w:marBottom w:val="0"/>
      <w:divBdr>
        <w:top w:val="none" w:sz="0" w:space="0" w:color="auto"/>
        <w:left w:val="none" w:sz="0" w:space="0" w:color="auto"/>
        <w:bottom w:val="none" w:sz="0" w:space="0" w:color="auto"/>
        <w:right w:val="none" w:sz="0" w:space="0" w:color="auto"/>
      </w:divBdr>
    </w:div>
    <w:div w:id="172916585">
      <w:bodyDiv w:val="1"/>
      <w:marLeft w:val="0"/>
      <w:marRight w:val="0"/>
      <w:marTop w:val="0"/>
      <w:marBottom w:val="0"/>
      <w:divBdr>
        <w:top w:val="none" w:sz="0" w:space="0" w:color="auto"/>
        <w:left w:val="none" w:sz="0" w:space="0" w:color="auto"/>
        <w:bottom w:val="none" w:sz="0" w:space="0" w:color="auto"/>
        <w:right w:val="none" w:sz="0" w:space="0" w:color="auto"/>
      </w:divBdr>
    </w:div>
    <w:div w:id="297339594">
      <w:bodyDiv w:val="1"/>
      <w:marLeft w:val="0"/>
      <w:marRight w:val="0"/>
      <w:marTop w:val="0"/>
      <w:marBottom w:val="0"/>
      <w:divBdr>
        <w:top w:val="none" w:sz="0" w:space="0" w:color="auto"/>
        <w:left w:val="none" w:sz="0" w:space="0" w:color="auto"/>
        <w:bottom w:val="none" w:sz="0" w:space="0" w:color="auto"/>
        <w:right w:val="none" w:sz="0" w:space="0" w:color="auto"/>
      </w:divBdr>
    </w:div>
    <w:div w:id="343946301">
      <w:bodyDiv w:val="1"/>
      <w:marLeft w:val="0"/>
      <w:marRight w:val="0"/>
      <w:marTop w:val="0"/>
      <w:marBottom w:val="0"/>
      <w:divBdr>
        <w:top w:val="none" w:sz="0" w:space="0" w:color="auto"/>
        <w:left w:val="none" w:sz="0" w:space="0" w:color="auto"/>
        <w:bottom w:val="none" w:sz="0" w:space="0" w:color="auto"/>
        <w:right w:val="none" w:sz="0" w:space="0" w:color="auto"/>
      </w:divBdr>
    </w:div>
    <w:div w:id="407729481">
      <w:bodyDiv w:val="1"/>
      <w:marLeft w:val="0"/>
      <w:marRight w:val="0"/>
      <w:marTop w:val="0"/>
      <w:marBottom w:val="0"/>
      <w:divBdr>
        <w:top w:val="none" w:sz="0" w:space="0" w:color="auto"/>
        <w:left w:val="none" w:sz="0" w:space="0" w:color="auto"/>
        <w:bottom w:val="none" w:sz="0" w:space="0" w:color="auto"/>
        <w:right w:val="none" w:sz="0" w:space="0" w:color="auto"/>
      </w:divBdr>
    </w:div>
    <w:div w:id="455687040">
      <w:bodyDiv w:val="1"/>
      <w:marLeft w:val="0"/>
      <w:marRight w:val="0"/>
      <w:marTop w:val="0"/>
      <w:marBottom w:val="0"/>
      <w:divBdr>
        <w:top w:val="none" w:sz="0" w:space="0" w:color="auto"/>
        <w:left w:val="none" w:sz="0" w:space="0" w:color="auto"/>
        <w:bottom w:val="none" w:sz="0" w:space="0" w:color="auto"/>
        <w:right w:val="none" w:sz="0" w:space="0" w:color="auto"/>
      </w:divBdr>
    </w:div>
    <w:div w:id="518659160">
      <w:bodyDiv w:val="1"/>
      <w:marLeft w:val="0"/>
      <w:marRight w:val="0"/>
      <w:marTop w:val="0"/>
      <w:marBottom w:val="0"/>
      <w:divBdr>
        <w:top w:val="none" w:sz="0" w:space="0" w:color="auto"/>
        <w:left w:val="none" w:sz="0" w:space="0" w:color="auto"/>
        <w:bottom w:val="none" w:sz="0" w:space="0" w:color="auto"/>
        <w:right w:val="none" w:sz="0" w:space="0" w:color="auto"/>
      </w:divBdr>
    </w:div>
    <w:div w:id="599870630">
      <w:bodyDiv w:val="1"/>
      <w:marLeft w:val="0"/>
      <w:marRight w:val="0"/>
      <w:marTop w:val="0"/>
      <w:marBottom w:val="0"/>
      <w:divBdr>
        <w:top w:val="none" w:sz="0" w:space="0" w:color="auto"/>
        <w:left w:val="none" w:sz="0" w:space="0" w:color="auto"/>
        <w:bottom w:val="none" w:sz="0" w:space="0" w:color="auto"/>
        <w:right w:val="none" w:sz="0" w:space="0" w:color="auto"/>
      </w:divBdr>
    </w:div>
    <w:div w:id="603850529">
      <w:bodyDiv w:val="1"/>
      <w:marLeft w:val="0"/>
      <w:marRight w:val="0"/>
      <w:marTop w:val="0"/>
      <w:marBottom w:val="0"/>
      <w:divBdr>
        <w:top w:val="none" w:sz="0" w:space="0" w:color="auto"/>
        <w:left w:val="none" w:sz="0" w:space="0" w:color="auto"/>
        <w:bottom w:val="none" w:sz="0" w:space="0" w:color="auto"/>
        <w:right w:val="none" w:sz="0" w:space="0" w:color="auto"/>
      </w:divBdr>
    </w:div>
    <w:div w:id="663818366">
      <w:bodyDiv w:val="1"/>
      <w:marLeft w:val="0"/>
      <w:marRight w:val="0"/>
      <w:marTop w:val="0"/>
      <w:marBottom w:val="0"/>
      <w:divBdr>
        <w:top w:val="none" w:sz="0" w:space="0" w:color="auto"/>
        <w:left w:val="none" w:sz="0" w:space="0" w:color="auto"/>
        <w:bottom w:val="none" w:sz="0" w:space="0" w:color="auto"/>
        <w:right w:val="none" w:sz="0" w:space="0" w:color="auto"/>
      </w:divBdr>
    </w:div>
    <w:div w:id="797335198">
      <w:bodyDiv w:val="1"/>
      <w:marLeft w:val="0"/>
      <w:marRight w:val="0"/>
      <w:marTop w:val="0"/>
      <w:marBottom w:val="0"/>
      <w:divBdr>
        <w:top w:val="none" w:sz="0" w:space="0" w:color="auto"/>
        <w:left w:val="none" w:sz="0" w:space="0" w:color="auto"/>
        <w:bottom w:val="none" w:sz="0" w:space="0" w:color="auto"/>
        <w:right w:val="none" w:sz="0" w:space="0" w:color="auto"/>
      </w:divBdr>
    </w:div>
    <w:div w:id="1008410535">
      <w:bodyDiv w:val="1"/>
      <w:marLeft w:val="0"/>
      <w:marRight w:val="0"/>
      <w:marTop w:val="0"/>
      <w:marBottom w:val="0"/>
      <w:divBdr>
        <w:top w:val="none" w:sz="0" w:space="0" w:color="auto"/>
        <w:left w:val="none" w:sz="0" w:space="0" w:color="auto"/>
        <w:bottom w:val="none" w:sz="0" w:space="0" w:color="auto"/>
        <w:right w:val="none" w:sz="0" w:space="0" w:color="auto"/>
      </w:divBdr>
    </w:div>
    <w:div w:id="1040667553">
      <w:bodyDiv w:val="1"/>
      <w:marLeft w:val="0"/>
      <w:marRight w:val="0"/>
      <w:marTop w:val="0"/>
      <w:marBottom w:val="0"/>
      <w:divBdr>
        <w:top w:val="none" w:sz="0" w:space="0" w:color="auto"/>
        <w:left w:val="none" w:sz="0" w:space="0" w:color="auto"/>
        <w:bottom w:val="none" w:sz="0" w:space="0" w:color="auto"/>
        <w:right w:val="none" w:sz="0" w:space="0" w:color="auto"/>
      </w:divBdr>
    </w:div>
    <w:div w:id="1103915745">
      <w:bodyDiv w:val="1"/>
      <w:marLeft w:val="0"/>
      <w:marRight w:val="0"/>
      <w:marTop w:val="0"/>
      <w:marBottom w:val="0"/>
      <w:divBdr>
        <w:top w:val="none" w:sz="0" w:space="0" w:color="auto"/>
        <w:left w:val="none" w:sz="0" w:space="0" w:color="auto"/>
        <w:bottom w:val="none" w:sz="0" w:space="0" w:color="auto"/>
        <w:right w:val="none" w:sz="0" w:space="0" w:color="auto"/>
      </w:divBdr>
    </w:div>
    <w:div w:id="1225678461">
      <w:bodyDiv w:val="1"/>
      <w:marLeft w:val="0"/>
      <w:marRight w:val="0"/>
      <w:marTop w:val="0"/>
      <w:marBottom w:val="0"/>
      <w:divBdr>
        <w:top w:val="none" w:sz="0" w:space="0" w:color="auto"/>
        <w:left w:val="none" w:sz="0" w:space="0" w:color="auto"/>
        <w:bottom w:val="none" w:sz="0" w:space="0" w:color="auto"/>
        <w:right w:val="none" w:sz="0" w:space="0" w:color="auto"/>
      </w:divBdr>
    </w:div>
    <w:div w:id="1229727803">
      <w:bodyDiv w:val="1"/>
      <w:marLeft w:val="0"/>
      <w:marRight w:val="0"/>
      <w:marTop w:val="0"/>
      <w:marBottom w:val="0"/>
      <w:divBdr>
        <w:top w:val="none" w:sz="0" w:space="0" w:color="auto"/>
        <w:left w:val="none" w:sz="0" w:space="0" w:color="auto"/>
        <w:bottom w:val="none" w:sz="0" w:space="0" w:color="auto"/>
        <w:right w:val="none" w:sz="0" w:space="0" w:color="auto"/>
      </w:divBdr>
      <w:divsChild>
        <w:div w:id="387802709">
          <w:marLeft w:val="274"/>
          <w:marRight w:val="0"/>
          <w:marTop w:val="115"/>
          <w:marBottom w:val="115"/>
          <w:divBdr>
            <w:top w:val="none" w:sz="0" w:space="0" w:color="auto"/>
            <w:left w:val="none" w:sz="0" w:space="0" w:color="auto"/>
            <w:bottom w:val="none" w:sz="0" w:space="0" w:color="auto"/>
            <w:right w:val="none" w:sz="0" w:space="0" w:color="auto"/>
          </w:divBdr>
        </w:div>
        <w:div w:id="921524529">
          <w:marLeft w:val="274"/>
          <w:marRight w:val="0"/>
          <w:marTop w:val="115"/>
          <w:marBottom w:val="115"/>
          <w:divBdr>
            <w:top w:val="none" w:sz="0" w:space="0" w:color="auto"/>
            <w:left w:val="none" w:sz="0" w:space="0" w:color="auto"/>
            <w:bottom w:val="none" w:sz="0" w:space="0" w:color="auto"/>
            <w:right w:val="none" w:sz="0" w:space="0" w:color="auto"/>
          </w:divBdr>
        </w:div>
        <w:div w:id="1093090083">
          <w:marLeft w:val="274"/>
          <w:marRight w:val="0"/>
          <w:marTop w:val="115"/>
          <w:marBottom w:val="115"/>
          <w:divBdr>
            <w:top w:val="none" w:sz="0" w:space="0" w:color="auto"/>
            <w:left w:val="none" w:sz="0" w:space="0" w:color="auto"/>
            <w:bottom w:val="none" w:sz="0" w:space="0" w:color="auto"/>
            <w:right w:val="none" w:sz="0" w:space="0" w:color="auto"/>
          </w:divBdr>
        </w:div>
        <w:div w:id="1358193862">
          <w:marLeft w:val="274"/>
          <w:marRight w:val="0"/>
          <w:marTop w:val="115"/>
          <w:marBottom w:val="115"/>
          <w:divBdr>
            <w:top w:val="none" w:sz="0" w:space="0" w:color="auto"/>
            <w:left w:val="none" w:sz="0" w:space="0" w:color="auto"/>
            <w:bottom w:val="none" w:sz="0" w:space="0" w:color="auto"/>
            <w:right w:val="none" w:sz="0" w:space="0" w:color="auto"/>
          </w:divBdr>
        </w:div>
        <w:div w:id="2051028013">
          <w:marLeft w:val="274"/>
          <w:marRight w:val="0"/>
          <w:marTop w:val="115"/>
          <w:marBottom w:val="115"/>
          <w:divBdr>
            <w:top w:val="none" w:sz="0" w:space="0" w:color="auto"/>
            <w:left w:val="none" w:sz="0" w:space="0" w:color="auto"/>
            <w:bottom w:val="none" w:sz="0" w:space="0" w:color="auto"/>
            <w:right w:val="none" w:sz="0" w:space="0" w:color="auto"/>
          </w:divBdr>
        </w:div>
      </w:divsChild>
    </w:div>
    <w:div w:id="1260065998">
      <w:bodyDiv w:val="1"/>
      <w:marLeft w:val="0"/>
      <w:marRight w:val="0"/>
      <w:marTop w:val="0"/>
      <w:marBottom w:val="0"/>
      <w:divBdr>
        <w:top w:val="none" w:sz="0" w:space="0" w:color="auto"/>
        <w:left w:val="none" w:sz="0" w:space="0" w:color="auto"/>
        <w:bottom w:val="none" w:sz="0" w:space="0" w:color="auto"/>
        <w:right w:val="none" w:sz="0" w:space="0" w:color="auto"/>
      </w:divBdr>
    </w:div>
    <w:div w:id="1293174326">
      <w:bodyDiv w:val="1"/>
      <w:marLeft w:val="0"/>
      <w:marRight w:val="0"/>
      <w:marTop w:val="0"/>
      <w:marBottom w:val="0"/>
      <w:divBdr>
        <w:top w:val="none" w:sz="0" w:space="0" w:color="auto"/>
        <w:left w:val="none" w:sz="0" w:space="0" w:color="auto"/>
        <w:bottom w:val="none" w:sz="0" w:space="0" w:color="auto"/>
        <w:right w:val="none" w:sz="0" w:space="0" w:color="auto"/>
      </w:divBdr>
    </w:div>
    <w:div w:id="1320620569">
      <w:bodyDiv w:val="1"/>
      <w:marLeft w:val="0"/>
      <w:marRight w:val="0"/>
      <w:marTop w:val="0"/>
      <w:marBottom w:val="0"/>
      <w:divBdr>
        <w:top w:val="none" w:sz="0" w:space="0" w:color="auto"/>
        <w:left w:val="none" w:sz="0" w:space="0" w:color="auto"/>
        <w:bottom w:val="none" w:sz="0" w:space="0" w:color="auto"/>
        <w:right w:val="none" w:sz="0" w:space="0" w:color="auto"/>
      </w:divBdr>
      <w:divsChild>
        <w:div w:id="1407259389">
          <w:marLeft w:val="547"/>
          <w:marRight w:val="0"/>
          <w:marTop w:val="115"/>
          <w:marBottom w:val="0"/>
          <w:divBdr>
            <w:top w:val="none" w:sz="0" w:space="0" w:color="auto"/>
            <w:left w:val="none" w:sz="0" w:space="0" w:color="auto"/>
            <w:bottom w:val="none" w:sz="0" w:space="0" w:color="auto"/>
            <w:right w:val="none" w:sz="0" w:space="0" w:color="auto"/>
          </w:divBdr>
        </w:div>
        <w:div w:id="1940985382">
          <w:marLeft w:val="547"/>
          <w:marRight w:val="0"/>
          <w:marTop w:val="115"/>
          <w:marBottom w:val="0"/>
          <w:divBdr>
            <w:top w:val="none" w:sz="0" w:space="0" w:color="auto"/>
            <w:left w:val="none" w:sz="0" w:space="0" w:color="auto"/>
            <w:bottom w:val="none" w:sz="0" w:space="0" w:color="auto"/>
            <w:right w:val="none" w:sz="0" w:space="0" w:color="auto"/>
          </w:divBdr>
        </w:div>
      </w:divsChild>
    </w:div>
    <w:div w:id="1336495949">
      <w:bodyDiv w:val="1"/>
      <w:marLeft w:val="0"/>
      <w:marRight w:val="0"/>
      <w:marTop w:val="0"/>
      <w:marBottom w:val="0"/>
      <w:divBdr>
        <w:top w:val="none" w:sz="0" w:space="0" w:color="auto"/>
        <w:left w:val="none" w:sz="0" w:space="0" w:color="auto"/>
        <w:bottom w:val="none" w:sz="0" w:space="0" w:color="auto"/>
        <w:right w:val="none" w:sz="0" w:space="0" w:color="auto"/>
      </w:divBdr>
    </w:div>
    <w:div w:id="1365904414">
      <w:bodyDiv w:val="1"/>
      <w:marLeft w:val="0"/>
      <w:marRight w:val="0"/>
      <w:marTop w:val="0"/>
      <w:marBottom w:val="0"/>
      <w:divBdr>
        <w:top w:val="none" w:sz="0" w:space="0" w:color="auto"/>
        <w:left w:val="none" w:sz="0" w:space="0" w:color="auto"/>
        <w:bottom w:val="none" w:sz="0" w:space="0" w:color="auto"/>
        <w:right w:val="none" w:sz="0" w:space="0" w:color="auto"/>
      </w:divBdr>
    </w:div>
    <w:div w:id="1387803965">
      <w:bodyDiv w:val="1"/>
      <w:marLeft w:val="0"/>
      <w:marRight w:val="0"/>
      <w:marTop w:val="0"/>
      <w:marBottom w:val="0"/>
      <w:divBdr>
        <w:top w:val="none" w:sz="0" w:space="0" w:color="auto"/>
        <w:left w:val="none" w:sz="0" w:space="0" w:color="auto"/>
        <w:bottom w:val="none" w:sz="0" w:space="0" w:color="auto"/>
        <w:right w:val="none" w:sz="0" w:space="0" w:color="auto"/>
      </w:divBdr>
    </w:div>
    <w:div w:id="1451701336">
      <w:bodyDiv w:val="1"/>
      <w:marLeft w:val="0"/>
      <w:marRight w:val="0"/>
      <w:marTop w:val="0"/>
      <w:marBottom w:val="0"/>
      <w:divBdr>
        <w:top w:val="none" w:sz="0" w:space="0" w:color="auto"/>
        <w:left w:val="none" w:sz="0" w:space="0" w:color="auto"/>
        <w:bottom w:val="none" w:sz="0" w:space="0" w:color="auto"/>
        <w:right w:val="none" w:sz="0" w:space="0" w:color="auto"/>
      </w:divBdr>
    </w:div>
    <w:div w:id="1537959980">
      <w:bodyDiv w:val="1"/>
      <w:marLeft w:val="0"/>
      <w:marRight w:val="0"/>
      <w:marTop w:val="0"/>
      <w:marBottom w:val="0"/>
      <w:divBdr>
        <w:top w:val="none" w:sz="0" w:space="0" w:color="auto"/>
        <w:left w:val="none" w:sz="0" w:space="0" w:color="auto"/>
        <w:bottom w:val="none" w:sz="0" w:space="0" w:color="auto"/>
        <w:right w:val="none" w:sz="0" w:space="0" w:color="auto"/>
      </w:divBdr>
    </w:div>
    <w:div w:id="1610117468">
      <w:bodyDiv w:val="1"/>
      <w:marLeft w:val="0"/>
      <w:marRight w:val="0"/>
      <w:marTop w:val="0"/>
      <w:marBottom w:val="0"/>
      <w:divBdr>
        <w:top w:val="none" w:sz="0" w:space="0" w:color="auto"/>
        <w:left w:val="none" w:sz="0" w:space="0" w:color="auto"/>
        <w:bottom w:val="none" w:sz="0" w:space="0" w:color="auto"/>
        <w:right w:val="none" w:sz="0" w:space="0" w:color="auto"/>
      </w:divBdr>
    </w:div>
    <w:div w:id="1718236853">
      <w:bodyDiv w:val="1"/>
      <w:marLeft w:val="0"/>
      <w:marRight w:val="0"/>
      <w:marTop w:val="0"/>
      <w:marBottom w:val="0"/>
      <w:divBdr>
        <w:top w:val="none" w:sz="0" w:space="0" w:color="auto"/>
        <w:left w:val="none" w:sz="0" w:space="0" w:color="auto"/>
        <w:bottom w:val="none" w:sz="0" w:space="0" w:color="auto"/>
        <w:right w:val="none" w:sz="0" w:space="0" w:color="auto"/>
      </w:divBdr>
    </w:div>
    <w:div w:id="1768380691">
      <w:bodyDiv w:val="1"/>
      <w:marLeft w:val="0"/>
      <w:marRight w:val="0"/>
      <w:marTop w:val="0"/>
      <w:marBottom w:val="0"/>
      <w:divBdr>
        <w:top w:val="none" w:sz="0" w:space="0" w:color="auto"/>
        <w:left w:val="none" w:sz="0" w:space="0" w:color="auto"/>
        <w:bottom w:val="none" w:sz="0" w:space="0" w:color="auto"/>
        <w:right w:val="none" w:sz="0" w:space="0" w:color="auto"/>
      </w:divBdr>
    </w:div>
    <w:div w:id="1965581247">
      <w:bodyDiv w:val="1"/>
      <w:marLeft w:val="0"/>
      <w:marRight w:val="0"/>
      <w:marTop w:val="0"/>
      <w:marBottom w:val="0"/>
      <w:divBdr>
        <w:top w:val="none" w:sz="0" w:space="0" w:color="auto"/>
        <w:left w:val="none" w:sz="0" w:space="0" w:color="auto"/>
        <w:bottom w:val="none" w:sz="0" w:space="0" w:color="auto"/>
        <w:right w:val="none" w:sz="0" w:space="0" w:color="auto"/>
      </w:divBdr>
    </w:div>
    <w:div w:id="2005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docs.live.net/c168d17c1dd2653d/AIAMC/NI%20X/Call%20For%20Applications/Call%20for%20Applications%20NI%20X.docx" TargetMode="External"/><Relationship Id="rId18" Type="http://schemas.openxmlformats.org/officeDocument/2006/relationships/hyperlink" Target="https://www.nejm.org/doi/full/10.1056/NEJMra23028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med.ncbi.nlm.nih.gov/29482210/" TargetMode="External"/><Relationship Id="rId7" Type="http://schemas.openxmlformats.org/officeDocument/2006/relationships/endnotes" Target="endnotes.xml"/><Relationship Id="rId12" Type="http://schemas.openxmlformats.org/officeDocument/2006/relationships/hyperlink" Target="https://d.docs.live.net/c168d17c1dd2653d/AIAMC/NI%20X/Call%20For%20Applications/NI%20X%20Application%20Form.docx" TargetMode="External"/><Relationship Id="rId17" Type="http://schemas.openxmlformats.org/officeDocument/2006/relationships/hyperlink" Target="https://www.acgme.org/newsroom/2019/12/acgme-releases-version-2.0-of-cler-pathways-to-excellence" TargetMode="External"/><Relationship Id="rId25" Type="http://schemas.openxmlformats.org/officeDocument/2006/relationships/hyperlink" Target="mailto:kimberly@aiamc.org" TargetMode="External"/><Relationship Id="rId2" Type="http://schemas.openxmlformats.org/officeDocument/2006/relationships/numbering" Target="numbering.xml"/><Relationship Id="rId16" Type="http://schemas.openxmlformats.org/officeDocument/2006/relationships/hyperlink" Target="https://d.docs.live.net/c168d17c1dd2653d/AIAMC/NI%20X/Call%20For%20Applications/Call%20for%20Applications%20NI%20X.docx" TargetMode="External"/><Relationship Id="rId20" Type="http://schemas.openxmlformats.org/officeDocument/2006/relationships/hyperlink" Target="https://journals.lww.com/academicmedicine/fulltext/2020/05000/%20redesigning_the_learning_environment_to_promote.1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c168d17c1dd2653d/AIAMC/NI%20X/Call%20For%20Applications/NI%20X%20Application%20Form.docx" TargetMode="External"/><Relationship Id="rId24" Type="http://schemas.openxmlformats.org/officeDocument/2006/relationships/hyperlink" Target="https://aiamc.org/become-member" TargetMode="External"/><Relationship Id="rId5" Type="http://schemas.openxmlformats.org/officeDocument/2006/relationships/webSettings" Target="webSettings.xml"/><Relationship Id="rId15" Type="http://schemas.openxmlformats.org/officeDocument/2006/relationships/hyperlink" Target="file:///C:\Users\mschwab\AppData\Local\Microsoft\Windows\INetCache\Content.Outlook\22N9ZQMQ\ncicle.org" TargetMode="External"/><Relationship Id="rId23" Type="http://schemas.openxmlformats.org/officeDocument/2006/relationships/hyperlink" Target="mailto:mindi@aiamc.org" TargetMode="External"/><Relationship Id="rId10" Type="http://schemas.openxmlformats.org/officeDocument/2006/relationships/footer" Target="footer1.xml"/><Relationship Id="rId19" Type="http://schemas.openxmlformats.org/officeDocument/2006/relationships/hyperlink" Target="https://pmc.ncbi.nlm.nih.gov/articles/PMC57006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iamc.org/event/68" TargetMode="External"/><Relationship Id="rId22" Type="http://schemas.openxmlformats.org/officeDocument/2006/relationships/hyperlink" Target="https://aiamc.org/national-initiativ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A089-F7B6-42F2-90CC-194D7D62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1815</Words>
  <Characters>12989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14775</CharactersWithSpaces>
  <SharedDoc>false</SharedDoc>
  <HLinks>
    <vt:vector size="42" baseType="variant">
      <vt:variant>
        <vt:i4>786494</vt:i4>
      </vt:variant>
      <vt:variant>
        <vt:i4>18</vt:i4>
      </vt:variant>
      <vt:variant>
        <vt:i4>0</vt:i4>
      </vt:variant>
      <vt:variant>
        <vt:i4>5</vt:i4>
      </vt:variant>
      <vt:variant>
        <vt:lpwstr>mailto:kristy@aiamc.org</vt:lpwstr>
      </vt:variant>
      <vt:variant>
        <vt:lpwstr/>
      </vt:variant>
      <vt:variant>
        <vt:i4>7667782</vt:i4>
      </vt:variant>
      <vt:variant>
        <vt:i4>15</vt:i4>
      </vt:variant>
      <vt:variant>
        <vt:i4>0</vt:i4>
      </vt:variant>
      <vt:variant>
        <vt:i4>5</vt:i4>
      </vt:variant>
      <vt:variant>
        <vt:lpwstr>mailto:kimberly@aiamc.org</vt:lpwstr>
      </vt:variant>
      <vt:variant>
        <vt:lpwstr/>
      </vt:variant>
      <vt:variant>
        <vt:i4>6553626</vt:i4>
      </vt:variant>
      <vt:variant>
        <vt:i4>12</vt:i4>
      </vt:variant>
      <vt:variant>
        <vt:i4>0</vt:i4>
      </vt:variant>
      <vt:variant>
        <vt:i4>5</vt:i4>
      </vt:variant>
      <vt:variant>
        <vt:lpwstr>mailto:lynne.chafetz@virginiamason.org</vt:lpwstr>
      </vt:variant>
      <vt:variant>
        <vt:lpwstr/>
      </vt:variant>
      <vt:variant>
        <vt:i4>5898357</vt:i4>
      </vt:variant>
      <vt:variant>
        <vt:i4>9</vt:i4>
      </vt:variant>
      <vt:variant>
        <vt:i4>0</vt:i4>
      </vt:variant>
      <vt:variant>
        <vt:i4>5</vt:i4>
      </vt:variant>
      <vt:variant>
        <vt:lpwstr>mailto:mannb@mlhs.org</vt:lpwstr>
      </vt:variant>
      <vt:variant>
        <vt:lpwstr/>
      </vt:variant>
      <vt:variant>
        <vt:i4>4128824</vt:i4>
      </vt:variant>
      <vt:variant>
        <vt:i4>6</vt:i4>
      </vt:variant>
      <vt:variant>
        <vt:i4>0</vt:i4>
      </vt:variant>
      <vt:variant>
        <vt:i4>5</vt:i4>
      </vt:variant>
      <vt:variant>
        <vt:lpwstr>http://www.aiamc.org/cgi/page.cgi/join.html</vt:lpwstr>
      </vt:variant>
      <vt:variant>
        <vt:lpwstr/>
      </vt:variant>
      <vt:variant>
        <vt:i4>786494</vt:i4>
      </vt:variant>
      <vt:variant>
        <vt:i4>3</vt:i4>
      </vt:variant>
      <vt:variant>
        <vt:i4>0</vt:i4>
      </vt:variant>
      <vt:variant>
        <vt:i4>5</vt:i4>
      </vt:variant>
      <vt:variant>
        <vt:lpwstr>mailto:kristy@aiamc.org</vt:lpwstr>
      </vt:variant>
      <vt:variant>
        <vt:lpwstr/>
      </vt:variant>
      <vt:variant>
        <vt:i4>1835021</vt:i4>
      </vt:variant>
      <vt:variant>
        <vt:i4>0</vt:i4>
      </vt:variant>
      <vt:variant>
        <vt:i4>0</vt:i4>
      </vt:variant>
      <vt:variant>
        <vt:i4>5</vt:i4>
      </vt:variant>
      <vt:variant>
        <vt:lpwstr>http://www.aiamc.org/ni-overview.html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Kimberly</dc:creator>
  <cp:keywords/>
  <cp:lastModifiedBy>Mindi Apicella</cp:lastModifiedBy>
  <cp:revision>23</cp:revision>
  <cp:lastPrinted>2019-04-09T13:00:00Z</cp:lastPrinted>
  <dcterms:created xsi:type="dcterms:W3CDTF">2025-04-08T16:55:00Z</dcterms:created>
  <dcterms:modified xsi:type="dcterms:W3CDTF">2025-04-08T17:33:00Z</dcterms:modified>
</cp:coreProperties>
</file>